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EA" w:rsidRDefault="00760DEA" w:rsidP="00760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60DEA" w:rsidRPr="00AD017B" w:rsidRDefault="00760DEA" w:rsidP="00760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OBWIESZCZENIE</w:t>
      </w:r>
    </w:p>
    <w:p w:rsidR="00760DEA" w:rsidRPr="00AD017B" w:rsidRDefault="00760DEA" w:rsidP="00760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Kwidzyn</w:t>
      </w:r>
    </w:p>
    <w:p w:rsidR="00760DEA" w:rsidRPr="00AD017B" w:rsidRDefault="00760DEA" w:rsidP="00760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0DEA" w:rsidRPr="00AD017B" w:rsidRDefault="00760DEA" w:rsidP="00760D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lipca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760DEA" w:rsidRPr="00AD017B" w:rsidRDefault="00760DEA" w:rsidP="00760D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o wszczęciu postępowania w sprawie wydania decyzji                                                                      o ustaleniu lokalizacji inwestycji celu publicznego</w:t>
      </w:r>
    </w:p>
    <w:p w:rsidR="00760DEA" w:rsidRDefault="00760DEA" w:rsidP="00760DEA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760DEA" w:rsidRPr="004D7AE2" w:rsidRDefault="00760DEA" w:rsidP="00760DEA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760DEA" w:rsidRPr="004C430A" w:rsidRDefault="00760DEA" w:rsidP="00760DEA">
      <w:pPr>
        <w:keepNext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01C88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Działając na podstawie przepisów art. 53 ust. 1 ustawy z dnia 27 marca 2003r. o planowaniu  i zagospodarowaniu przestrzennym (t. j. Dz. U. z 2012r. poz. 647 ze zm.) zawiadamiam o wszczęciu postępowania w sprawie wydania decyzji o ustaleniu lokalizacji inwestycji celu publicznego dla inwestycji polegającej na: „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Budowie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oświetlenia drogowego z zastosowaniem lamp hybrydowych”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działce oznaczonej nr 54, </w:t>
      </w:r>
      <w:r w:rsidR="00A43C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obrębie geodezyjnym Brachlewo,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gminie Kwidzyn – proponowana lokalizacja lampy hybrydowej wskazana </w:t>
      </w:r>
      <w:r w:rsidR="00A43C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aktach sprawy.</w:t>
      </w:r>
      <w:bookmarkStart w:id="0" w:name="_GoBack"/>
      <w:bookmarkEnd w:id="0"/>
    </w:p>
    <w:p w:rsidR="00760DEA" w:rsidRPr="00042816" w:rsidRDefault="00760DEA" w:rsidP="00760DEA">
      <w:pPr>
        <w:keepNext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2816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ustalenie lokalizacji inwestycji celu publicznego (nr sprawy GP.II 6733.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042816">
        <w:rPr>
          <w:rFonts w:ascii="Times New Roman" w:eastAsia="Times New Roman" w:hAnsi="Times New Roman" w:cs="Times New Roman"/>
          <w:sz w:val="28"/>
          <w:szCs w:val="28"/>
          <w:lang w:eastAsia="pl-PL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42816">
        <w:rPr>
          <w:rFonts w:ascii="Times New Roman" w:eastAsia="Times New Roman" w:hAnsi="Times New Roman" w:cs="Times New Roman"/>
          <w:sz w:val="28"/>
          <w:szCs w:val="28"/>
          <w:lang w:eastAsia="pl-PL"/>
        </w:rPr>
        <w:t>) znajduje się na stanowisku ds. gospodarki przestrzennej                 i budownictwa Urzędu Gminy Kwidzyn, ul. Grudziądzka 30, pokój nr 27.</w:t>
      </w:r>
    </w:p>
    <w:p w:rsidR="00760DEA" w:rsidRPr="00AD017B" w:rsidRDefault="00760DEA" w:rsidP="00760D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Ewentualne uwagi i wnioski w sprawie planowanej inwestycji należy składać na piśmie w sekreta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riacie Urzędu Gminy do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sierpnia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godzinach pracy Urzędu. </w:t>
      </w:r>
    </w:p>
    <w:p w:rsidR="00760DEA" w:rsidRPr="00AD017B" w:rsidRDefault="00760DEA" w:rsidP="00760DEA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60DEA" w:rsidRDefault="00760DEA" w:rsidP="00760D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60DEA" w:rsidRDefault="00760DEA" w:rsidP="00760D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60DEA" w:rsidRDefault="00760DEA" w:rsidP="00760D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WÓJT</w:t>
      </w:r>
    </w:p>
    <w:p w:rsidR="00760DEA" w:rsidRPr="00AD017B" w:rsidRDefault="00760DEA" w:rsidP="00760D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760DEA" w:rsidRPr="0087591C" w:rsidRDefault="00760DEA" w:rsidP="00760D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Ewa Nowogrodzka</w:t>
      </w:r>
    </w:p>
    <w:p w:rsidR="00760DEA" w:rsidRDefault="00760DEA" w:rsidP="00760DEA"/>
    <w:p w:rsidR="00760DEA" w:rsidRDefault="00760DEA" w:rsidP="00760DEA"/>
    <w:p w:rsidR="002F6948" w:rsidRDefault="002F6948"/>
    <w:sectPr w:rsidR="002F6948" w:rsidSect="00AD017B">
      <w:pgSz w:w="11906" w:h="16838"/>
      <w:pgMar w:top="9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EA"/>
    <w:rsid w:val="002F6948"/>
    <w:rsid w:val="00760DEA"/>
    <w:rsid w:val="00A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2</cp:revision>
  <cp:lastPrinted>2014-07-31T08:41:00Z</cp:lastPrinted>
  <dcterms:created xsi:type="dcterms:W3CDTF">2014-07-31T08:33:00Z</dcterms:created>
  <dcterms:modified xsi:type="dcterms:W3CDTF">2014-07-31T08:48:00Z</dcterms:modified>
</cp:coreProperties>
</file>