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A" w:rsidRPr="00517177" w:rsidRDefault="0098453A" w:rsidP="0098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17177">
        <w:rPr>
          <w:rFonts w:ascii="Times New Roman" w:hAnsi="Times New Roman" w:cs="Times New Roman"/>
          <w:color w:val="00000A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A"/>
          <w:sz w:val="24"/>
          <w:szCs w:val="24"/>
        </w:rPr>
        <w:t>3</w:t>
      </w:r>
    </w:p>
    <w:p w:rsidR="0098453A" w:rsidRPr="00517177" w:rsidRDefault="0098453A" w:rsidP="0098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17177">
        <w:rPr>
          <w:rFonts w:ascii="Times New Roman" w:hAnsi="Times New Roman" w:cs="Times New Roman"/>
          <w:color w:val="00000A"/>
          <w:sz w:val="24"/>
          <w:szCs w:val="24"/>
        </w:rPr>
        <w:t xml:space="preserve">do </w:t>
      </w:r>
      <w:r w:rsidR="00F57BF3">
        <w:rPr>
          <w:rFonts w:ascii="Times New Roman" w:hAnsi="Times New Roman" w:cs="Times New Roman"/>
          <w:color w:val="00000A"/>
          <w:sz w:val="24"/>
          <w:szCs w:val="24"/>
        </w:rPr>
        <w:t>Z</w:t>
      </w:r>
      <w:r w:rsidRPr="00517177">
        <w:rPr>
          <w:rFonts w:ascii="Times New Roman" w:hAnsi="Times New Roman" w:cs="Times New Roman"/>
          <w:color w:val="00000A"/>
          <w:sz w:val="24"/>
          <w:szCs w:val="24"/>
        </w:rPr>
        <w:t>arządzenia Nr 1</w:t>
      </w:r>
      <w:r w:rsidR="00F57BF3">
        <w:rPr>
          <w:rFonts w:ascii="Times New Roman" w:hAnsi="Times New Roman" w:cs="Times New Roman"/>
          <w:color w:val="00000A"/>
          <w:sz w:val="24"/>
          <w:szCs w:val="24"/>
        </w:rPr>
        <w:t>05</w:t>
      </w:r>
      <w:r w:rsidRPr="00517177">
        <w:rPr>
          <w:rFonts w:ascii="Times New Roman" w:hAnsi="Times New Roman" w:cs="Times New Roman"/>
          <w:color w:val="00000A"/>
          <w:sz w:val="24"/>
          <w:szCs w:val="24"/>
        </w:rPr>
        <w:t>/2021</w:t>
      </w:r>
    </w:p>
    <w:p w:rsidR="0098453A" w:rsidRPr="00517177" w:rsidRDefault="0098453A" w:rsidP="0098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517177">
        <w:rPr>
          <w:rFonts w:ascii="Times New Roman" w:hAnsi="Times New Roman" w:cs="Times New Roman"/>
          <w:color w:val="00000A"/>
          <w:sz w:val="24"/>
          <w:szCs w:val="24"/>
        </w:rPr>
        <w:t>Wójta Gminy Kwidzyn</w:t>
      </w:r>
    </w:p>
    <w:p w:rsidR="0098453A" w:rsidRPr="004A2EB8" w:rsidRDefault="0098453A" w:rsidP="0098453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177">
        <w:rPr>
          <w:rFonts w:ascii="Times New Roman" w:hAnsi="Times New Roman" w:cs="Times New Roman"/>
          <w:color w:val="00000A"/>
          <w:sz w:val="24"/>
          <w:szCs w:val="24"/>
        </w:rPr>
        <w:t>z dnia 9 września 2021 r.</w:t>
      </w:r>
    </w:p>
    <w:p w:rsidR="0098453A" w:rsidRDefault="0098453A"/>
    <w:p w:rsidR="003A4A67" w:rsidRPr="003A4A67" w:rsidRDefault="003A4A67" w:rsidP="003A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3A4A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Formularze mające zastosowanie do opracowania materiałów planistycznych</w:t>
      </w:r>
    </w:p>
    <w:p w:rsidR="003A4A67" w:rsidRDefault="003A4A67" w:rsidP="003A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3A4A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przez komórki organizacyjne Urzędu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Gminy</w:t>
      </w:r>
      <w:r w:rsidRPr="003A4A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Kwidzyn </w:t>
      </w:r>
      <w:r w:rsidRPr="003A4A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i inne jednostki organizacyjne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Gminy Kwidzyn</w:t>
      </w:r>
    </w:p>
    <w:p w:rsidR="003A4A67" w:rsidRPr="003A4A67" w:rsidRDefault="003A4A67" w:rsidP="003A4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A4A67" w:rsidRPr="003A4A67" w:rsidRDefault="003A4A67" w:rsidP="003A4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A4A67">
        <w:rPr>
          <w:rFonts w:ascii="Times New Roman" w:hAnsi="Times New Roman" w:cs="Times New Roman"/>
          <w:color w:val="00000A"/>
          <w:sz w:val="24"/>
          <w:szCs w:val="24"/>
        </w:rPr>
        <w:t>1. Formularze, które mają zastosowanie przy opracowywaniu materiałów planistycznych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A4A67">
        <w:rPr>
          <w:rFonts w:ascii="Times New Roman" w:hAnsi="Times New Roman" w:cs="Times New Roman"/>
          <w:color w:val="00000A"/>
          <w:sz w:val="24"/>
          <w:szCs w:val="24"/>
        </w:rPr>
        <w:t xml:space="preserve">do projektu budżetu </w:t>
      </w:r>
      <w:r>
        <w:rPr>
          <w:rFonts w:ascii="Times New Roman" w:hAnsi="Times New Roman" w:cs="Times New Roman"/>
          <w:color w:val="00000A"/>
          <w:sz w:val="24"/>
          <w:szCs w:val="24"/>
        </w:rPr>
        <w:t>Gminy Kwidzyn</w:t>
      </w:r>
      <w:r w:rsidRPr="003A4A67">
        <w:rPr>
          <w:rFonts w:ascii="Times New Roman" w:hAnsi="Times New Roman" w:cs="Times New Roman"/>
          <w:color w:val="00000A"/>
          <w:sz w:val="24"/>
          <w:szCs w:val="24"/>
        </w:rPr>
        <w:t xml:space="preserve"> na 2022 rok:</w:t>
      </w:r>
    </w:p>
    <w:p w:rsidR="003A4A67" w:rsidRPr="003A4A67" w:rsidRDefault="003A4A67" w:rsidP="00C71A84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ZD – zestawienie dochodów, dział, rozdział, paragraf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Zda – zestawienie dochodów według źródeł p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>owstawania</w:t>
      </w: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Tabeli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 –zestawienie wydatków, dział, rozdział, paragraf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Tabeli Nr 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ZWa</w:t>
      </w:r>
      <w:proofErr w:type="spellEnd"/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–zestawienie wydatków, dział, rozdział, według grup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ZWb</w:t>
      </w:r>
      <w:proofErr w:type="spellEnd"/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zestawienie wydatków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wyodrębniony fundusz sołecki</w:t>
      </w: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Tabeli Nr 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 – przychody i rozchody źródła finansowania deficytu budżetowego oraz rozdysponowanie nadwyżki budżetowej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Tabeli Nr 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 – dotacje celowe i wydatki na zadania z zakresu administracji rządowej realizowane przez gminę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Tabeli Nr 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 – dotacje podmiotowe, wykaz jednostek dla których zaplanowano dotacje podmiotowe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Tabeli Nr 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ZDC – zestawienie dotacji celowych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Tabeli Nr 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ZWP – zestawienie wydatków realizowanych w drodze umów lub porozumień zawartych pomiędzy jednostkami samorządu terytorialnego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DPPC – zestawienie dotacji udzielanych z budżetu jednostkom należącym do sektora finansów publicznych oraz jednostek niezaliczanych do sektora fi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>nansów publicznych</w:t>
      </w: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FC - zestawienie dochodów i wydatków z zakresu ochrony środowiska i gospodarki wodnej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71A84" w:rsidRPr="00C71A84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ZI – zadania inwestycyjne realizowane w całości w roku 201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według </w:t>
      </w:r>
      <w:r w:rsidR="003F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Tabeli Nr 13,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 – przedsięwzięcia wieloletnie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WZ z UE – wyodrębnione zadania bieżące i inwestycyjne realizowane z udziałem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z Unii Europejskiej</w:t>
      </w: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4A67" w:rsidRPr="003A4A67" w:rsidRDefault="003A4A67" w:rsidP="00C71A84">
      <w:pPr>
        <w:numPr>
          <w:ilvl w:val="0"/>
          <w:numId w:val="1"/>
        </w:numPr>
        <w:tabs>
          <w:tab w:val="num" w:pos="42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WZB – wniosek budżetowy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zadań bieżących</w:t>
      </w: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8453A" w:rsidRPr="00DD6242" w:rsidRDefault="003A4A67" w:rsidP="00C71A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>WZI – wniosek budżetowy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zadań inwestycyjnych</w:t>
      </w:r>
      <w:r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71A84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C71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3F44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090438" w:rsidRDefault="00004A52" w:rsidP="0009043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A3206">
        <w:rPr>
          <w:rFonts w:ascii="Times New Roman" w:eastAsia="Times New Roman" w:hAnsi="Times New Roman" w:cs="Times New Roman"/>
          <w:sz w:val="24"/>
          <w:szCs w:val="24"/>
          <w:lang w:eastAsia="pl-PL"/>
        </w:rPr>
        <w:t>JK</w:t>
      </w:r>
      <w:r w:rsidR="00DD6242" w:rsidRPr="003A4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finansowy</w:t>
      </w:r>
      <w:r w:rsidR="00FA3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kultury</w:t>
      </w:r>
      <w:r w:rsidR="00DD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DD6242" w:rsidRPr="003A4A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według Tabeli Nr 1</w:t>
      </w:r>
      <w:r w:rsidR="00DD6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</w:p>
    <w:p w:rsidR="00090438" w:rsidRPr="00FA3206" w:rsidRDefault="00090438" w:rsidP="00FA32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A3206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Zasady opracowania materiałów planistycznych do projektu budżetu </w:t>
      </w:r>
      <w:r w:rsidR="00FA3206" w:rsidRPr="00FA3206">
        <w:rPr>
          <w:rFonts w:ascii="Times New Roman" w:hAnsi="Times New Roman" w:cs="Times New Roman"/>
          <w:color w:val="00000A"/>
          <w:sz w:val="24"/>
          <w:szCs w:val="24"/>
        </w:rPr>
        <w:t>Gminy Kwidzyn</w:t>
      </w:r>
      <w:r w:rsidRPr="00FA3206">
        <w:rPr>
          <w:rFonts w:ascii="Times New Roman" w:hAnsi="Times New Roman" w:cs="Times New Roman"/>
          <w:color w:val="00000A"/>
          <w:sz w:val="24"/>
          <w:szCs w:val="24"/>
        </w:rPr>
        <w:t xml:space="preserve"> na</w:t>
      </w:r>
      <w:r w:rsidR="00FA320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A3206">
        <w:rPr>
          <w:rFonts w:ascii="Times New Roman" w:hAnsi="Times New Roman" w:cs="Times New Roman"/>
          <w:color w:val="00000A"/>
          <w:sz w:val="24"/>
          <w:szCs w:val="24"/>
        </w:rPr>
        <w:t>2022 rok</w:t>
      </w:r>
      <w:r w:rsidR="00990C84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FA3206" w:rsidRPr="00FA3206" w:rsidRDefault="00990C84" w:rsidP="00FA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m</w:t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 xml:space="preserve">ateriały planistyczne należy </w:t>
      </w:r>
      <w:r w:rsidR="00C77258" w:rsidRPr="00C77258">
        <w:rPr>
          <w:rFonts w:ascii="Times New Roman" w:hAnsi="Times New Roman" w:cs="Times New Roman"/>
          <w:b/>
          <w:color w:val="00000A"/>
          <w:sz w:val="24"/>
          <w:szCs w:val="24"/>
        </w:rPr>
        <w:t>bezwzględnie</w:t>
      </w:r>
      <w:r w:rsidR="00C7725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>opracować zgodnie z założeniami,</w:t>
      </w:r>
      <w:r w:rsidR="00FA3206" w:rsidRPr="00FA320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FA3206" w:rsidRPr="00FA3206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>o których mowa w niniejszym zarządzeniu, na formularzach przeznaczonych dla danej</w:t>
      </w:r>
      <w:r w:rsidR="00FA320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>jednostki organi</w:t>
      </w:r>
      <w:r w:rsidR="00FA3206" w:rsidRPr="00FA3206">
        <w:rPr>
          <w:rFonts w:ascii="Times New Roman" w:hAnsi="Times New Roman" w:cs="Times New Roman"/>
          <w:color w:val="00000A"/>
          <w:sz w:val="24"/>
          <w:szCs w:val="24"/>
        </w:rPr>
        <w:t xml:space="preserve">zacyjnej, odrębnie dla każdego </w:t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>działu klasyfikacji budżetowej.</w:t>
      </w:r>
    </w:p>
    <w:p w:rsidR="00090438" w:rsidRDefault="00990C84" w:rsidP="00FA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</w:t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>ochody, przychody, wydatki i rozchody należy ujmować w szczegółowości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wynikającej z rozporządzenia Ministra Finansów z dnia 2 marca 2010 roku w sprawie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szczegółowej klasyfikacji dochodów, wydatków, przychodów i rozchodów oraz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środków pocho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dzących ze źródeł zagranicznych – </w:t>
      </w:r>
      <w:r w:rsidR="00687EAE" w:rsidRPr="0066654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ze szczególnym uwzględnieniem </w:t>
      </w:r>
      <w:r w:rsidR="0066654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ostatniej </w:t>
      </w:r>
      <w:r w:rsidR="00687EAE" w:rsidRPr="00666543">
        <w:rPr>
          <w:rFonts w:ascii="Times New Roman" w:hAnsi="Times New Roman" w:cs="Times New Roman"/>
          <w:b/>
          <w:color w:val="00000A"/>
          <w:sz w:val="24"/>
          <w:szCs w:val="24"/>
        </w:rPr>
        <w:t>zmiany z dnia 26 lipca 2021 r. (Dz.U. z 2021 poz. 1382).</w:t>
      </w:r>
    </w:p>
    <w:p w:rsidR="00090438" w:rsidRDefault="00990C84" w:rsidP="00FA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w materiałach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planistycznych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konieczne jest przedstawienie wyczerpujących objaśnień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i kalkulacji odrębn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t>ych dla każdego źródła dochodów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 i każdego typu zakupu lub usługi w paragrafie wydatkowym, ze szczególnym uwzględnieniem czynników kształtujących wzrost lub spadek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projektowanych wielkości w stosunku do przewidywanego wykonania 2021 roku.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Przewidywane wykonanie na dzień 31.12.2021 roku ma stanowić wielkość realną.</w:t>
      </w:r>
    </w:p>
    <w:p w:rsidR="00090438" w:rsidRDefault="00D86666" w:rsidP="00FA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j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ednostki organizacyjne realizujące zadania własne, których obowiązek dofinansowania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środkami z dotacji celowych z budżetu Państwa wynika z ustaw szczegółowych, ujmują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w materiałach planistycznych odrębnie wydatki finansowane ze środków własnych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i odrębnie wydatki finansowane z dotacji celowych. Podziału wydatków na źródła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finansowania należy dokonać przy wykorzystaniu wiedzy 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o spodziewanych kwotach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dotacji, np. na podstawie obowiązujących standardów kalkulacji tych kwot, sprawozdań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lub wniosków złożonych do właściwych dysponentów części budżetu Państwa. Materiał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planistyczny będzie podlegał uaktualnieniu po otrzymaniu z 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t>Referatu Finansowego Urzędu Gminy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Kwidzyn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informacji o projektowanych kwotach dotacji celowych z budżetu Państwa na </w:t>
      </w:r>
      <w:r>
        <w:rPr>
          <w:rFonts w:ascii="Times New Roman" w:hAnsi="Times New Roman" w:cs="Times New Roman"/>
          <w:color w:val="00000A"/>
          <w:sz w:val="24"/>
          <w:szCs w:val="24"/>
        </w:rPr>
        <w:br/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2022 rok.</w:t>
      </w:r>
    </w:p>
    <w:p w:rsidR="00090438" w:rsidRDefault="00D86666" w:rsidP="00FA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</w:t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 xml:space="preserve">abelę Nr </w:t>
      </w:r>
      <w:r w:rsidR="00992204">
        <w:rPr>
          <w:rFonts w:ascii="Times New Roman" w:hAnsi="Times New Roman" w:cs="Times New Roman"/>
          <w:color w:val="00000A"/>
          <w:sz w:val="24"/>
          <w:szCs w:val="24"/>
        </w:rPr>
        <w:t>14</w:t>
      </w:r>
      <w:r w:rsidR="00090438" w:rsidRPr="00FA3206">
        <w:rPr>
          <w:rFonts w:ascii="Times New Roman" w:hAnsi="Times New Roman" w:cs="Times New Roman"/>
          <w:color w:val="00000A"/>
          <w:sz w:val="24"/>
          <w:szCs w:val="24"/>
        </w:rPr>
        <w:t xml:space="preserve"> zawierającą projekt planu wydatków majątkowych na programy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>i projekty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 których okres realizacji przypada na rok 2022 i lata następne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 należy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zaktualizować po zakończeniu prac </w:t>
      </w:r>
      <w:r w:rsidR="009B6235">
        <w:rPr>
          <w:rFonts w:ascii="Times New Roman" w:hAnsi="Times New Roman" w:cs="Times New Roman"/>
          <w:color w:val="00000A"/>
          <w:sz w:val="24"/>
          <w:szCs w:val="24"/>
        </w:rPr>
        <w:t>nad projektem budżetu</w:t>
      </w:r>
      <w:r w:rsidR="00992204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90438" w:rsidRDefault="00D86666" w:rsidP="00FA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nstytucje kultury dla których organizatorem jest </w:t>
      </w:r>
      <w:r w:rsidR="00992204">
        <w:rPr>
          <w:rFonts w:ascii="Times New Roman" w:hAnsi="Times New Roman" w:cs="Times New Roman"/>
          <w:color w:val="00000A"/>
          <w:sz w:val="24"/>
          <w:szCs w:val="24"/>
        </w:rPr>
        <w:t>Gmina Kwidzyn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 wypełniają tabele: nr </w:t>
      </w:r>
      <w:r w:rsidR="00992204">
        <w:rPr>
          <w:rFonts w:ascii="Times New Roman" w:hAnsi="Times New Roman" w:cs="Times New Roman"/>
          <w:color w:val="00000A"/>
          <w:sz w:val="24"/>
          <w:szCs w:val="24"/>
        </w:rPr>
        <w:t>8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 i 1</w:t>
      </w:r>
      <w:r w:rsidR="00992204">
        <w:rPr>
          <w:rFonts w:ascii="Times New Roman" w:hAnsi="Times New Roman" w:cs="Times New Roman"/>
          <w:color w:val="00000A"/>
          <w:sz w:val="24"/>
          <w:szCs w:val="24"/>
        </w:rPr>
        <w:t>8</w:t>
      </w:r>
      <w:r w:rsidR="00090438"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 oraz sporządzają część opisową projektu budżetu.</w:t>
      </w:r>
    </w:p>
    <w:p w:rsidR="00090438" w:rsidRDefault="00090438" w:rsidP="00FA32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87EAE">
        <w:rPr>
          <w:rFonts w:ascii="Times New Roman" w:hAnsi="Times New Roman" w:cs="Times New Roman"/>
          <w:color w:val="00000A"/>
          <w:sz w:val="24"/>
          <w:szCs w:val="24"/>
        </w:rPr>
        <w:t xml:space="preserve"> przestrzeganie zasady realnego ujmowania w materiałach projektowanych</w:t>
      </w:r>
      <w:r w:rsidR="0099220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87EAE">
        <w:rPr>
          <w:rFonts w:ascii="Times New Roman" w:hAnsi="Times New Roman" w:cs="Times New Roman"/>
          <w:color w:val="00000A"/>
          <w:sz w:val="24"/>
          <w:szCs w:val="24"/>
        </w:rPr>
        <w:t>dochodów i wydatków oraz przestrzeganie zasad opracowania materiałów</w:t>
      </w:r>
      <w:r w:rsidR="00687EA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87EAE">
        <w:rPr>
          <w:rFonts w:ascii="Times New Roman" w:hAnsi="Times New Roman" w:cs="Times New Roman"/>
          <w:color w:val="00000A"/>
          <w:sz w:val="24"/>
          <w:szCs w:val="24"/>
        </w:rPr>
        <w:t>planistycznych określonych w niniejszym zarządzeniu.</w:t>
      </w:r>
    </w:p>
    <w:p w:rsidR="00090438" w:rsidRPr="00687EAE" w:rsidRDefault="00090438" w:rsidP="0099220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090438" w:rsidRPr="00687EAE" w:rsidSect="00E40E7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4AF"/>
    <w:multiLevelType w:val="hybridMultilevel"/>
    <w:tmpl w:val="4CC82C04"/>
    <w:lvl w:ilvl="0" w:tplc="4ABC9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9A1"/>
    <w:multiLevelType w:val="hybridMultilevel"/>
    <w:tmpl w:val="C3483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24E7C"/>
    <w:multiLevelType w:val="hybridMultilevel"/>
    <w:tmpl w:val="48D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07004"/>
    <w:multiLevelType w:val="hybridMultilevel"/>
    <w:tmpl w:val="A0A689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AA"/>
    <w:rsid w:val="00004A52"/>
    <w:rsid w:val="00090438"/>
    <w:rsid w:val="001141AA"/>
    <w:rsid w:val="003A4A67"/>
    <w:rsid w:val="003F442F"/>
    <w:rsid w:val="00666543"/>
    <w:rsid w:val="00684CC7"/>
    <w:rsid w:val="00687EAE"/>
    <w:rsid w:val="008E3F83"/>
    <w:rsid w:val="0098453A"/>
    <w:rsid w:val="00990C84"/>
    <w:rsid w:val="00992204"/>
    <w:rsid w:val="009B6235"/>
    <w:rsid w:val="00C45B00"/>
    <w:rsid w:val="00C71A84"/>
    <w:rsid w:val="00C77258"/>
    <w:rsid w:val="00D86666"/>
    <w:rsid w:val="00DD6242"/>
    <w:rsid w:val="00E40E77"/>
    <w:rsid w:val="00E50709"/>
    <w:rsid w:val="00EE789A"/>
    <w:rsid w:val="00F57BF3"/>
    <w:rsid w:val="00FA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Skrajda</dc:creator>
  <cp:keywords/>
  <dc:description/>
  <cp:lastModifiedBy>Iwona Skrajda</cp:lastModifiedBy>
  <cp:revision>21</cp:revision>
  <dcterms:created xsi:type="dcterms:W3CDTF">2021-09-07T12:54:00Z</dcterms:created>
  <dcterms:modified xsi:type="dcterms:W3CDTF">2021-09-09T11:52:00Z</dcterms:modified>
</cp:coreProperties>
</file>