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9D" w:rsidRDefault="00652E9D" w:rsidP="00652E9D">
      <w:pPr>
        <w:pStyle w:val="Zwykytekst"/>
        <w:spacing w:line="360" w:lineRule="auto"/>
        <w:ind w:left="360"/>
        <w:jc w:val="center"/>
        <w:rPr>
          <w:rFonts w:ascii="Times New Roman" w:eastAsia="MS Mincho" w:hAnsi="Times New Roman" w:cs="Times New Roman"/>
          <w:b/>
          <w:bCs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</w:rPr>
        <w:t xml:space="preserve">Zarządzenie Nr   </w:t>
      </w:r>
      <w:r w:rsidR="002A1A5F">
        <w:rPr>
          <w:rFonts w:ascii="Times New Roman" w:eastAsia="MS Mincho" w:hAnsi="Times New Roman" w:cs="Times New Roman"/>
          <w:b/>
          <w:bCs/>
          <w:sz w:val="24"/>
          <w:szCs w:val="23"/>
        </w:rPr>
        <w:t>22</w:t>
      </w:r>
      <w:r>
        <w:rPr>
          <w:rFonts w:ascii="Times New Roman" w:eastAsia="MS Mincho" w:hAnsi="Times New Roman" w:cs="Times New Roman"/>
          <w:b/>
          <w:bCs/>
          <w:sz w:val="24"/>
          <w:szCs w:val="23"/>
        </w:rPr>
        <w:t>/14</w:t>
      </w:r>
    </w:p>
    <w:p w:rsidR="00652E9D" w:rsidRDefault="00652E9D" w:rsidP="00652E9D">
      <w:pPr>
        <w:pStyle w:val="Zwykytekst"/>
        <w:spacing w:line="360" w:lineRule="auto"/>
        <w:ind w:left="360"/>
        <w:jc w:val="center"/>
        <w:rPr>
          <w:rFonts w:ascii="Times New Roman" w:eastAsia="MS Mincho" w:hAnsi="Times New Roman" w:cs="Times New Roman"/>
          <w:b/>
          <w:bCs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</w:rPr>
        <w:t>Wójta Gminy Kwidzyn</w:t>
      </w:r>
    </w:p>
    <w:p w:rsidR="00652E9D" w:rsidRDefault="00652E9D" w:rsidP="00652E9D">
      <w:pPr>
        <w:pStyle w:val="Zwykytekst"/>
        <w:spacing w:line="360" w:lineRule="auto"/>
        <w:ind w:left="360"/>
        <w:jc w:val="center"/>
        <w:rPr>
          <w:rFonts w:ascii="Times New Roman" w:eastAsia="MS Mincho" w:hAnsi="Times New Roman" w:cs="Times New Roman"/>
          <w:b/>
          <w:bCs/>
          <w:sz w:val="24"/>
          <w:szCs w:val="23"/>
        </w:rPr>
      </w:pPr>
      <w:r>
        <w:rPr>
          <w:rFonts w:ascii="Times New Roman" w:eastAsia="MS Mincho" w:hAnsi="Times New Roman" w:cs="Times New Roman"/>
          <w:b/>
          <w:bCs/>
          <w:sz w:val="24"/>
          <w:szCs w:val="23"/>
        </w:rPr>
        <w:t xml:space="preserve">z dnia </w:t>
      </w:r>
      <w:r w:rsidR="002A1A5F">
        <w:rPr>
          <w:rFonts w:ascii="Times New Roman" w:eastAsia="MS Mincho" w:hAnsi="Times New Roman" w:cs="Times New Roman"/>
          <w:b/>
          <w:bCs/>
          <w:sz w:val="24"/>
          <w:szCs w:val="23"/>
        </w:rPr>
        <w:t>13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  <w:szCs w:val="23"/>
        </w:rPr>
        <w:t xml:space="preserve"> lutego 2014r. </w:t>
      </w:r>
    </w:p>
    <w:p w:rsidR="00652E9D" w:rsidRDefault="00652E9D" w:rsidP="00652E9D">
      <w:pPr>
        <w:pStyle w:val="Zwykytekst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</w:rPr>
      </w:pPr>
    </w:p>
    <w:p w:rsidR="00652E9D" w:rsidRPr="003A78E9" w:rsidRDefault="00652E9D" w:rsidP="00652E9D">
      <w:pPr>
        <w:jc w:val="center"/>
        <w:rPr>
          <w:b/>
        </w:rPr>
      </w:pPr>
      <w:r w:rsidRPr="003A78E9">
        <w:rPr>
          <w:b/>
        </w:rPr>
        <w:t>w sprawie określenia zasad naliczania i wypłacania ekwiwalentu pieniężnego członkom Ochotniczych Straży Pożarnych</w:t>
      </w:r>
    </w:p>
    <w:p w:rsidR="00652E9D" w:rsidRDefault="00652E9D" w:rsidP="00652E9D">
      <w:pPr>
        <w:pStyle w:val="Zwykytekst"/>
        <w:spacing w:line="360" w:lineRule="auto"/>
        <w:ind w:left="360"/>
        <w:jc w:val="center"/>
        <w:rPr>
          <w:rFonts w:ascii="Times New Roman" w:eastAsia="MS Mincho" w:hAnsi="Times New Roman" w:cs="Times New Roman"/>
          <w:b/>
          <w:bCs/>
          <w:sz w:val="23"/>
          <w:szCs w:val="23"/>
        </w:rPr>
      </w:pPr>
    </w:p>
    <w:p w:rsidR="00652E9D" w:rsidRDefault="00652E9D" w:rsidP="00652E9D">
      <w:pPr>
        <w:pStyle w:val="Zwykytekst"/>
        <w:spacing w:line="360" w:lineRule="auto"/>
        <w:rPr>
          <w:rFonts w:ascii="Times New Roman" w:eastAsia="MS Mincho" w:hAnsi="Times New Roman" w:cs="Times New Roman"/>
          <w:sz w:val="24"/>
          <w:szCs w:val="23"/>
        </w:rPr>
      </w:pPr>
    </w:p>
    <w:p w:rsidR="00652E9D" w:rsidRDefault="00652E9D" w:rsidP="00652E9D">
      <w:pPr>
        <w:pStyle w:val="Zwykytekst"/>
        <w:spacing w:line="360" w:lineRule="auto"/>
        <w:ind w:left="360"/>
        <w:jc w:val="both"/>
        <w:rPr>
          <w:rFonts w:ascii="Times New Roman" w:eastAsia="MS Mincho" w:hAnsi="Times New Roman" w:cs="Times New Roman"/>
          <w:sz w:val="24"/>
          <w:szCs w:val="23"/>
        </w:rPr>
      </w:pPr>
      <w:r>
        <w:rPr>
          <w:rFonts w:ascii="Times New Roman" w:eastAsia="MS Mincho" w:hAnsi="Times New Roman" w:cs="Times New Roman"/>
          <w:sz w:val="24"/>
          <w:szCs w:val="23"/>
        </w:rPr>
        <w:tab/>
      </w:r>
      <w:r w:rsidRPr="00554E45">
        <w:rPr>
          <w:rFonts w:ascii="Times New Roman" w:eastAsia="MS Mincho" w:hAnsi="Times New Roman" w:cs="Times New Roman"/>
          <w:sz w:val="24"/>
          <w:szCs w:val="23"/>
        </w:rPr>
        <w:t xml:space="preserve">Na podstawie art. 30 ust.1 i ust. 2 pkt 2, ustawy z dnia 8 marca 1990r. o samorządzie gminnym (tekst jednolity Dz. U z </w:t>
      </w:r>
      <w:r>
        <w:rPr>
          <w:rFonts w:ascii="Times New Roman" w:eastAsia="MS Mincho" w:hAnsi="Times New Roman" w:cs="Times New Roman"/>
          <w:sz w:val="24"/>
          <w:szCs w:val="23"/>
        </w:rPr>
        <w:t>2013</w:t>
      </w:r>
      <w:r w:rsidRPr="00554E45">
        <w:rPr>
          <w:rFonts w:ascii="Times New Roman" w:eastAsia="MS Mincho" w:hAnsi="Times New Roman" w:cs="Times New Roman"/>
          <w:sz w:val="24"/>
          <w:szCs w:val="23"/>
        </w:rPr>
        <w:t xml:space="preserve"> r. </w:t>
      </w:r>
      <w:r>
        <w:rPr>
          <w:rFonts w:ascii="Times New Roman" w:eastAsia="MS Mincho" w:hAnsi="Times New Roman" w:cs="Times New Roman"/>
          <w:sz w:val="24"/>
          <w:szCs w:val="23"/>
        </w:rPr>
        <w:t>poz. 594</w:t>
      </w:r>
      <w:r w:rsidRPr="00554E45">
        <w:rPr>
          <w:rFonts w:ascii="Times New Roman" w:eastAsia="MS Mincho" w:hAnsi="Times New Roman" w:cs="Times New Roman"/>
          <w:sz w:val="24"/>
          <w:szCs w:val="23"/>
        </w:rPr>
        <w:t xml:space="preserve"> ze zm.), w związku z art. 28 ustawy </w:t>
      </w:r>
      <w:r>
        <w:rPr>
          <w:rFonts w:ascii="Times New Roman" w:eastAsia="MS Mincho" w:hAnsi="Times New Roman" w:cs="Times New Roman"/>
          <w:sz w:val="24"/>
          <w:szCs w:val="23"/>
        </w:rPr>
        <w:br/>
      </w:r>
      <w:r w:rsidRPr="00554E45">
        <w:rPr>
          <w:rFonts w:ascii="Times New Roman" w:eastAsia="MS Mincho" w:hAnsi="Times New Roman" w:cs="Times New Roman"/>
          <w:sz w:val="24"/>
          <w:szCs w:val="23"/>
        </w:rPr>
        <w:t>z dnia 24 sierpnia 1991 r. o ochronie przeciwpożarowej</w:t>
      </w:r>
      <w:r>
        <w:rPr>
          <w:rFonts w:ascii="Times New Roman" w:eastAsia="MS Mincho" w:hAnsi="Times New Roman" w:cs="Times New Roman"/>
          <w:sz w:val="24"/>
          <w:szCs w:val="23"/>
        </w:rPr>
        <w:br/>
      </w:r>
      <w:r w:rsidRPr="00554E45">
        <w:rPr>
          <w:rFonts w:ascii="Times New Roman" w:eastAsia="MS Mincho" w:hAnsi="Times New Roman" w:cs="Times New Roman"/>
          <w:sz w:val="24"/>
          <w:szCs w:val="23"/>
        </w:rPr>
        <w:t xml:space="preserve">(tekst jednolity Dz. U  2009r. Nr 178 poz. </w:t>
      </w:r>
      <w:r>
        <w:rPr>
          <w:rFonts w:ascii="Times New Roman" w:eastAsia="MS Mincho" w:hAnsi="Times New Roman" w:cs="Times New Roman"/>
          <w:sz w:val="24"/>
          <w:szCs w:val="23"/>
        </w:rPr>
        <w:t>1380 ze zm.) oraz uchwały Nr XXIII/127/</w:t>
      </w:r>
      <w:r w:rsidRPr="00554E45">
        <w:rPr>
          <w:rFonts w:ascii="Times New Roman" w:eastAsia="MS Mincho" w:hAnsi="Times New Roman" w:cs="Times New Roman"/>
          <w:sz w:val="24"/>
          <w:szCs w:val="23"/>
        </w:rPr>
        <w:t xml:space="preserve">12 Rady </w:t>
      </w:r>
      <w:r>
        <w:rPr>
          <w:rFonts w:ascii="Times New Roman" w:eastAsia="MS Mincho" w:hAnsi="Times New Roman" w:cs="Times New Roman"/>
          <w:sz w:val="24"/>
          <w:szCs w:val="23"/>
        </w:rPr>
        <w:t>Gminy Kwidzyn  z dnia 26</w:t>
      </w:r>
      <w:r w:rsidRPr="00554E45">
        <w:rPr>
          <w:rFonts w:ascii="Times New Roman" w:eastAsia="MS Mincho" w:hAnsi="Times New Roman" w:cs="Times New Roman"/>
          <w:sz w:val="24"/>
          <w:szCs w:val="23"/>
        </w:rPr>
        <w:t xml:space="preserve"> </w:t>
      </w:r>
      <w:r>
        <w:rPr>
          <w:rFonts w:ascii="Times New Roman" w:eastAsia="MS Mincho" w:hAnsi="Times New Roman" w:cs="Times New Roman"/>
          <w:sz w:val="24"/>
          <w:szCs w:val="23"/>
        </w:rPr>
        <w:t>października</w:t>
      </w:r>
      <w:r w:rsidRPr="00554E45">
        <w:rPr>
          <w:rFonts w:ascii="Times New Roman" w:eastAsia="MS Mincho" w:hAnsi="Times New Roman" w:cs="Times New Roman"/>
          <w:sz w:val="24"/>
          <w:szCs w:val="23"/>
        </w:rPr>
        <w:t xml:space="preserve"> 2012r. w sprawie ustalenia wysokości ekwiwalentu pieniężnego dla członków ochotniczych straży pożarnych </w:t>
      </w:r>
      <w:r>
        <w:rPr>
          <w:rFonts w:ascii="Times New Roman" w:eastAsia="MS Mincho" w:hAnsi="Times New Roman" w:cs="Times New Roman"/>
          <w:sz w:val="24"/>
          <w:szCs w:val="23"/>
        </w:rPr>
        <w:t>z terenu Gminy Kwidzyn, za udział w działaniach ratowniczych lub szkoleniach pożarniczych organizowanych przez Państwową Straż Pożarną lub gminę.</w:t>
      </w:r>
      <w:r w:rsidRPr="00554E45">
        <w:rPr>
          <w:rFonts w:ascii="Times New Roman" w:eastAsia="MS Mincho" w:hAnsi="Times New Roman" w:cs="Times New Roman"/>
          <w:sz w:val="24"/>
          <w:szCs w:val="23"/>
        </w:rPr>
        <w:t xml:space="preserve"> </w:t>
      </w:r>
    </w:p>
    <w:p w:rsidR="00652E9D" w:rsidRDefault="00652E9D" w:rsidP="00652E9D">
      <w:pPr>
        <w:pStyle w:val="Zwykytekst"/>
        <w:spacing w:line="360" w:lineRule="auto"/>
        <w:rPr>
          <w:rFonts w:ascii="Times New Roman" w:eastAsia="MS Mincho" w:hAnsi="Times New Roman" w:cs="Times New Roman"/>
          <w:sz w:val="24"/>
          <w:szCs w:val="23"/>
        </w:rPr>
      </w:pPr>
    </w:p>
    <w:p w:rsidR="00652E9D" w:rsidRDefault="00652E9D" w:rsidP="00652E9D">
      <w:pPr>
        <w:pStyle w:val="Zwykytekst"/>
        <w:spacing w:line="360" w:lineRule="auto"/>
        <w:ind w:left="360"/>
        <w:jc w:val="center"/>
        <w:rPr>
          <w:rFonts w:ascii="Times New Roman" w:eastAsia="MS Mincho" w:hAnsi="Times New Roman" w:cs="Times New Roman"/>
          <w:sz w:val="24"/>
          <w:szCs w:val="23"/>
        </w:rPr>
      </w:pPr>
      <w:r>
        <w:rPr>
          <w:rFonts w:ascii="Times New Roman" w:eastAsia="MS Mincho" w:hAnsi="Times New Roman" w:cs="Times New Roman"/>
          <w:sz w:val="24"/>
          <w:szCs w:val="23"/>
        </w:rPr>
        <w:t>zarządza się, co następuje:</w:t>
      </w:r>
    </w:p>
    <w:p w:rsidR="00652E9D" w:rsidRDefault="00652E9D" w:rsidP="00652E9D">
      <w:pPr>
        <w:spacing w:line="360" w:lineRule="auto"/>
        <w:jc w:val="both"/>
      </w:pPr>
      <w:r w:rsidRPr="008A2DA1">
        <w:rPr>
          <w:b/>
          <w:color w:val="000000"/>
        </w:rPr>
        <w:t>§ 1</w:t>
      </w:r>
      <w:r>
        <w:rPr>
          <w:color w:val="000000"/>
        </w:rPr>
        <w:t xml:space="preserve">. Ekwiwalent otrzymuje członek ochotniczej straży pożarnej, który uczestniczył </w:t>
      </w:r>
      <w:r>
        <w:rPr>
          <w:color w:val="000000"/>
        </w:rPr>
        <w:br/>
        <w:t>w działaniu  ratowniczym lub szkoleniu pożarniczym organizowanym przez Państwową Straż Pożarną lub Gminę – zwanym dalej uprawnionym.</w:t>
      </w:r>
    </w:p>
    <w:p w:rsidR="00652E9D" w:rsidRDefault="00652E9D" w:rsidP="00652E9D">
      <w:pPr>
        <w:pStyle w:val="Zwykytekst"/>
        <w:spacing w:line="360" w:lineRule="auto"/>
        <w:ind w:left="360"/>
        <w:jc w:val="both"/>
        <w:rPr>
          <w:rFonts w:ascii="Times New Roman" w:eastAsia="MS Mincho" w:hAnsi="Times New Roman" w:cs="Times New Roman"/>
          <w:sz w:val="24"/>
          <w:szCs w:val="23"/>
        </w:rPr>
      </w:pPr>
    </w:p>
    <w:p w:rsidR="00652E9D" w:rsidRDefault="00652E9D" w:rsidP="00652E9D">
      <w:pPr>
        <w:spacing w:line="360" w:lineRule="auto"/>
        <w:jc w:val="both"/>
        <w:rPr>
          <w:rFonts w:eastAsia="MS Mincho"/>
          <w:szCs w:val="23"/>
        </w:rPr>
      </w:pPr>
      <w:r w:rsidRPr="008A2DA1">
        <w:rPr>
          <w:b/>
        </w:rPr>
        <w:t>§ 2.</w:t>
      </w:r>
      <w:r w:rsidRPr="008A2DA1">
        <w:t>1.</w:t>
      </w:r>
      <w:r>
        <w:t xml:space="preserve"> </w:t>
      </w:r>
      <w:r w:rsidRPr="00554E45">
        <w:rPr>
          <w:rFonts w:eastAsia="MS Mincho"/>
          <w:szCs w:val="23"/>
        </w:rPr>
        <w:t xml:space="preserve">W przypadku działań ratowniczych wypłaca się ekwiwalent </w:t>
      </w:r>
      <w:r>
        <w:rPr>
          <w:rFonts w:eastAsia="MS Mincho"/>
          <w:szCs w:val="23"/>
        </w:rPr>
        <w:t>uprawnionemu</w:t>
      </w:r>
      <w:r w:rsidRPr="00554E45">
        <w:rPr>
          <w:rFonts w:eastAsia="MS Mincho"/>
          <w:szCs w:val="23"/>
        </w:rPr>
        <w:t xml:space="preserve"> spełniającemu warunki określone w art. 19 ust 1b ustawy z dnia 24 sierpnia 1991 r. </w:t>
      </w:r>
      <w:r>
        <w:rPr>
          <w:rFonts w:eastAsia="MS Mincho"/>
          <w:szCs w:val="23"/>
        </w:rPr>
        <w:br/>
      </w:r>
      <w:r w:rsidRPr="00554E45">
        <w:rPr>
          <w:rFonts w:eastAsia="MS Mincho"/>
          <w:szCs w:val="23"/>
        </w:rPr>
        <w:t xml:space="preserve">o ochronie przeciwpożarowej (tekst jednolity Dz. U. z 2009 r. Nr 178, poz. 1380 ze </w:t>
      </w:r>
      <w:proofErr w:type="spellStart"/>
      <w:r w:rsidRPr="00554E45">
        <w:rPr>
          <w:rFonts w:eastAsia="MS Mincho"/>
          <w:szCs w:val="23"/>
        </w:rPr>
        <w:t>zm</w:t>
      </w:r>
      <w:proofErr w:type="spellEnd"/>
      <w:r w:rsidRPr="00554E45">
        <w:rPr>
          <w:rFonts w:eastAsia="MS Mincho"/>
          <w:szCs w:val="23"/>
        </w:rPr>
        <w:t>),</w:t>
      </w:r>
    </w:p>
    <w:p w:rsidR="00652E9D" w:rsidRDefault="00652E9D" w:rsidP="00652E9D">
      <w:pPr>
        <w:pStyle w:val="Zwykytekst"/>
        <w:spacing w:line="360" w:lineRule="auto"/>
        <w:jc w:val="both"/>
        <w:rPr>
          <w:rFonts w:ascii="Times New Roman" w:eastAsia="MS Mincho" w:hAnsi="Times New Roman" w:cs="Times New Roman"/>
          <w:sz w:val="24"/>
          <w:szCs w:val="23"/>
        </w:rPr>
      </w:pPr>
      <w:r>
        <w:rPr>
          <w:rFonts w:ascii="Times New Roman" w:eastAsia="MS Mincho" w:hAnsi="Times New Roman" w:cs="Times New Roman"/>
          <w:sz w:val="24"/>
          <w:szCs w:val="23"/>
        </w:rPr>
        <w:t xml:space="preserve">2. </w:t>
      </w:r>
      <w:r w:rsidRPr="00554E45">
        <w:rPr>
          <w:rFonts w:ascii="Times New Roman" w:eastAsia="MS Mincho" w:hAnsi="Times New Roman" w:cs="Times New Roman"/>
          <w:sz w:val="24"/>
          <w:szCs w:val="23"/>
        </w:rPr>
        <w:t xml:space="preserve">W przypadku szkoleń pożarniczych ekwiwalent wypłaca się </w:t>
      </w:r>
      <w:r>
        <w:rPr>
          <w:rFonts w:ascii="Times New Roman" w:eastAsia="MS Mincho" w:hAnsi="Times New Roman" w:cs="Times New Roman"/>
          <w:sz w:val="24"/>
          <w:szCs w:val="23"/>
        </w:rPr>
        <w:t>uprawnionemu</w:t>
      </w:r>
      <w:r w:rsidRPr="00554E45">
        <w:rPr>
          <w:rFonts w:ascii="Times New Roman" w:eastAsia="MS Mincho" w:hAnsi="Times New Roman" w:cs="Times New Roman"/>
          <w:sz w:val="24"/>
          <w:szCs w:val="23"/>
        </w:rPr>
        <w:t>, który uczestniczył i ukończył szkolenie organizowane przez Państwową Straż Pożarną lub Gminę.</w:t>
      </w:r>
    </w:p>
    <w:p w:rsidR="00652E9D" w:rsidRDefault="00652E9D" w:rsidP="00652E9D">
      <w:pPr>
        <w:spacing w:line="360" w:lineRule="auto"/>
        <w:jc w:val="both"/>
        <w:rPr>
          <w:b/>
        </w:rPr>
      </w:pPr>
    </w:p>
    <w:p w:rsidR="00652E9D" w:rsidRDefault="00652E9D" w:rsidP="00652E9D">
      <w:pPr>
        <w:spacing w:line="360" w:lineRule="auto"/>
        <w:jc w:val="both"/>
      </w:pPr>
      <w:r w:rsidRPr="008A2DA1">
        <w:rPr>
          <w:b/>
        </w:rPr>
        <w:t>§ 3.</w:t>
      </w:r>
      <w:r>
        <w:t xml:space="preserve"> Ekwiwalent o którym mowa w § 2 wypłacany jest z budżetu gminy za każdą minutę udziału w działaniu ratowniczym lub szkoleniu. </w:t>
      </w:r>
    </w:p>
    <w:p w:rsidR="00652E9D" w:rsidRDefault="00652E9D" w:rsidP="00652E9D">
      <w:pPr>
        <w:spacing w:line="360" w:lineRule="auto"/>
        <w:jc w:val="both"/>
        <w:rPr>
          <w:b/>
        </w:rPr>
      </w:pPr>
    </w:p>
    <w:p w:rsidR="00652E9D" w:rsidRDefault="00652E9D" w:rsidP="00652E9D">
      <w:pPr>
        <w:spacing w:line="360" w:lineRule="auto"/>
        <w:jc w:val="both"/>
      </w:pPr>
      <w:r w:rsidRPr="008A2DA1">
        <w:rPr>
          <w:b/>
        </w:rPr>
        <w:t>§ 4.</w:t>
      </w:r>
      <w:r>
        <w:t xml:space="preserve"> Ekwiwalent za udział w działaniu ratowniczym lub szkoleniu pożarniczym może zostać wypłacony uprawnionemu, po przedłożeniu do Urzędu Gminy Kwidzyn:</w:t>
      </w:r>
    </w:p>
    <w:p w:rsidR="00652E9D" w:rsidRDefault="00652E9D" w:rsidP="00652E9D">
      <w:pPr>
        <w:numPr>
          <w:ilvl w:val="0"/>
          <w:numId w:val="1"/>
        </w:numPr>
        <w:spacing w:line="360" w:lineRule="auto"/>
        <w:ind w:left="567" w:hanging="283"/>
        <w:jc w:val="both"/>
      </w:pPr>
      <w:r>
        <w:rPr>
          <w:color w:val="000000"/>
        </w:rPr>
        <w:t> wniosku o wypłatę ekwiwalentu za udział w działaniach ratowniczych i szkoleniach  </w:t>
      </w:r>
    </w:p>
    <w:p w:rsidR="00652E9D" w:rsidRDefault="00652E9D" w:rsidP="00652E9D">
      <w:pPr>
        <w:spacing w:line="360" w:lineRule="auto"/>
        <w:ind w:left="567" w:hanging="283"/>
        <w:jc w:val="both"/>
      </w:pPr>
      <w:r>
        <w:rPr>
          <w:color w:val="000000"/>
        </w:rPr>
        <w:lastRenderedPageBreak/>
        <w:t xml:space="preserve">   organizowanych przez PSP lub Gminę, </w:t>
      </w:r>
    </w:p>
    <w:p w:rsidR="00652E9D" w:rsidRDefault="00652E9D" w:rsidP="00652E9D">
      <w:pPr>
        <w:numPr>
          <w:ilvl w:val="0"/>
          <w:numId w:val="1"/>
        </w:numPr>
        <w:spacing w:line="360" w:lineRule="auto"/>
        <w:ind w:left="567" w:hanging="283"/>
        <w:jc w:val="both"/>
      </w:pPr>
      <w:r>
        <w:rPr>
          <w:color w:val="000000"/>
        </w:rPr>
        <w:t>potwierdzenia udziału w zdarzeniu.</w:t>
      </w:r>
    </w:p>
    <w:p w:rsidR="00652E9D" w:rsidRDefault="00652E9D" w:rsidP="00652E9D">
      <w:pPr>
        <w:spacing w:line="360" w:lineRule="auto"/>
        <w:jc w:val="both"/>
        <w:rPr>
          <w:b/>
        </w:rPr>
      </w:pPr>
    </w:p>
    <w:p w:rsidR="00652E9D" w:rsidRDefault="00652E9D" w:rsidP="00652E9D">
      <w:pPr>
        <w:spacing w:line="360" w:lineRule="auto"/>
        <w:jc w:val="both"/>
      </w:pPr>
      <w:r w:rsidRPr="00917804">
        <w:rPr>
          <w:b/>
        </w:rPr>
        <w:t>§ 5.</w:t>
      </w:r>
      <w:r>
        <w:t xml:space="preserve"> Ekwiwalent wypłacany będzie w terminie do 14</w:t>
      </w:r>
      <w:r w:rsidRPr="001D2A3C">
        <w:t xml:space="preserve"> dni po </w:t>
      </w:r>
      <w:r>
        <w:t xml:space="preserve">złożeniu dokumentacji, </w:t>
      </w:r>
      <w:r>
        <w:br/>
        <w:t>o której mowa w § 4</w:t>
      </w:r>
      <w:r w:rsidRPr="001D2A3C">
        <w:t xml:space="preserve"> na wskazane</w:t>
      </w:r>
      <w:r>
        <w:t xml:space="preserve"> przez uprawnionego</w:t>
      </w:r>
      <w:r w:rsidRPr="001D2A3C">
        <w:t xml:space="preserve"> konto bankowe</w:t>
      </w:r>
      <w:r>
        <w:t xml:space="preserve">. </w:t>
      </w:r>
    </w:p>
    <w:p w:rsidR="00652E9D" w:rsidRDefault="00652E9D" w:rsidP="00652E9D">
      <w:pPr>
        <w:spacing w:line="360" w:lineRule="auto"/>
        <w:ind w:hanging="360"/>
        <w:jc w:val="both"/>
      </w:pPr>
    </w:p>
    <w:p w:rsidR="00652E9D" w:rsidRDefault="00652E9D" w:rsidP="00652E9D">
      <w:pPr>
        <w:spacing w:line="360" w:lineRule="auto"/>
        <w:jc w:val="both"/>
      </w:pPr>
      <w:r w:rsidRPr="00917804">
        <w:rPr>
          <w:b/>
        </w:rPr>
        <w:t> § 6.</w:t>
      </w:r>
      <w:r>
        <w:t xml:space="preserve"> Nadzór nad prawidłowym sporządzeniem dokumentów związanych z wyliczeniem</w:t>
      </w:r>
    </w:p>
    <w:p w:rsidR="00652E9D" w:rsidRDefault="00652E9D" w:rsidP="00652E9D">
      <w:pPr>
        <w:spacing w:line="360" w:lineRule="auto"/>
        <w:jc w:val="both"/>
      </w:pPr>
      <w:r>
        <w:t>ekwiwalentu sprawuje pracownik Urzędu ds. zarządzania kryzysowego i obrony cywilnej odpowiedzialny za współpracę z jednostkami ochrony przeciwpożarowej.</w:t>
      </w:r>
    </w:p>
    <w:p w:rsidR="00652E9D" w:rsidRDefault="00652E9D" w:rsidP="00652E9D">
      <w:pPr>
        <w:pStyle w:val="Zwykytekst"/>
        <w:spacing w:line="360" w:lineRule="auto"/>
        <w:jc w:val="both"/>
        <w:rPr>
          <w:rFonts w:ascii="Times New Roman" w:eastAsia="MS Mincho" w:hAnsi="Times New Roman" w:cs="Times New Roman"/>
          <w:sz w:val="24"/>
          <w:szCs w:val="23"/>
        </w:rPr>
      </w:pPr>
    </w:p>
    <w:p w:rsidR="00652E9D" w:rsidRDefault="00652E9D" w:rsidP="00652E9D">
      <w:pPr>
        <w:pStyle w:val="Zwykytekst"/>
        <w:spacing w:line="360" w:lineRule="auto"/>
        <w:ind w:left="360" w:hanging="360"/>
        <w:jc w:val="both"/>
        <w:rPr>
          <w:rFonts w:ascii="Times New Roman" w:eastAsia="MS Mincho" w:hAnsi="Times New Roman" w:cs="Times New Roman"/>
          <w:sz w:val="24"/>
          <w:szCs w:val="23"/>
        </w:rPr>
      </w:pPr>
      <w:r>
        <w:rPr>
          <w:rFonts w:ascii="Times New Roman" w:eastAsia="MS Mincho" w:hAnsi="Times New Roman" w:cs="Times New Roman"/>
          <w:b/>
          <w:sz w:val="24"/>
          <w:szCs w:val="23"/>
        </w:rPr>
        <w:t>§ 7</w:t>
      </w:r>
      <w:r w:rsidRPr="00E70718">
        <w:rPr>
          <w:rFonts w:ascii="Times New Roman" w:eastAsia="MS Mincho" w:hAnsi="Times New Roman" w:cs="Times New Roman"/>
          <w:b/>
          <w:sz w:val="24"/>
          <w:szCs w:val="23"/>
        </w:rPr>
        <w:t>.</w:t>
      </w:r>
      <w:r>
        <w:rPr>
          <w:rFonts w:ascii="Times New Roman" w:eastAsia="MS Mincho" w:hAnsi="Times New Roman" w:cs="Times New Roman"/>
          <w:sz w:val="24"/>
          <w:szCs w:val="23"/>
        </w:rPr>
        <w:t xml:space="preserve"> Zarządzenie wchodzi w życie z dniem podpisania.</w:t>
      </w:r>
    </w:p>
    <w:p w:rsidR="00652E9D" w:rsidRDefault="00652E9D" w:rsidP="00652E9D">
      <w:pPr>
        <w:pStyle w:val="Zwykytekst"/>
        <w:spacing w:line="360" w:lineRule="auto"/>
        <w:ind w:left="360" w:hanging="360"/>
        <w:jc w:val="both"/>
        <w:rPr>
          <w:rFonts w:ascii="Times New Roman" w:eastAsia="MS Mincho" w:hAnsi="Times New Roman" w:cs="Times New Roman"/>
          <w:sz w:val="24"/>
          <w:szCs w:val="23"/>
        </w:rPr>
      </w:pPr>
    </w:p>
    <w:p w:rsidR="00652E9D" w:rsidRDefault="00652E9D" w:rsidP="00652E9D">
      <w:pPr>
        <w:pStyle w:val="Zwykytekst"/>
        <w:spacing w:line="360" w:lineRule="auto"/>
        <w:ind w:left="708"/>
        <w:jc w:val="right"/>
        <w:rPr>
          <w:rFonts w:ascii="Times New Roman" w:eastAsia="MS Mincho" w:hAnsi="Times New Roman" w:cs="Times New Roman"/>
          <w:sz w:val="23"/>
          <w:szCs w:val="23"/>
        </w:rPr>
      </w:pPr>
    </w:p>
    <w:p w:rsidR="00652E9D" w:rsidRPr="00F63BC5" w:rsidRDefault="00652E9D" w:rsidP="00652E9D">
      <w:pPr>
        <w:spacing w:line="360" w:lineRule="auto"/>
        <w:ind w:left="708"/>
        <w:jc w:val="right"/>
        <w:rPr>
          <w:rFonts w:eastAsia="MS Mincho"/>
          <w:sz w:val="23"/>
          <w:szCs w:val="23"/>
        </w:rPr>
      </w:pPr>
      <w:r w:rsidRPr="00F63BC5">
        <w:rPr>
          <w:rFonts w:eastAsia="MS Mincho"/>
          <w:sz w:val="23"/>
          <w:szCs w:val="23"/>
        </w:rPr>
        <w:t>Wójt</w:t>
      </w:r>
      <w:r w:rsidRPr="00F63BC5">
        <w:rPr>
          <w:rFonts w:eastAsia="MS Mincho"/>
          <w:sz w:val="23"/>
          <w:szCs w:val="23"/>
        </w:rPr>
        <w:tab/>
      </w:r>
      <w:r w:rsidRPr="00F63BC5">
        <w:rPr>
          <w:rFonts w:eastAsia="MS Mincho"/>
          <w:sz w:val="23"/>
          <w:szCs w:val="23"/>
        </w:rPr>
        <w:tab/>
      </w:r>
      <w:r w:rsidRPr="00F63BC5">
        <w:rPr>
          <w:rFonts w:eastAsia="MS Mincho"/>
          <w:sz w:val="23"/>
          <w:szCs w:val="23"/>
        </w:rPr>
        <w:tab/>
      </w:r>
    </w:p>
    <w:p w:rsidR="00652E9D" w:rsidRPr="00F63BC5" w:rsidRDefault="00652E9D" w:rsidP="00652E9D">
      <w:pPr>
        <w:spacing w:before="120" w:line="360" w:lineRule="auto"/>
        <w:ind w:left="709"/>
        <w:jc w:val="right"/>
        <w:rPr>
          <w:rFonts w:ascii="Courier New" w:hAnsi="Courier New" w:cs="Courier New"/>
          <w:i/>
          <w:sz w:val="20"/>
          <w:szCs w:val="20"/>
        </w:rPr>
      </w:pPr>
      <w:r w:rsidRPr="00F63BC5">
        <w:rPr>
          <w:rFonts w:eastAsia="MS Mincho"/>
          <w:i/>
          <w:sz w:val="23"/>
          <w:szCs w:val="23"/>
        </w:rPr>
        <w:t>(-) Ewa Nowogrodzka</w:t>
      </w:r>
      <w:r w:rsidRPr="00F63BC5">
        <w:rPr>
          <w:rFonts w:eastAsia="MS Mincho"/>
          <w:i/>
          <w:sz w:val="23"/>
          <w:szCs w:val="23"/>
        </w:rPr>
        <w:tab/>
      </w:r>
      <w:r w:rsidRPr="00F63BC5">
        <w:rPr>
          <w:rFonts w:eastAsia="MS Mincho"/>
          <w:i/>
          <w:sz w:val="23"/>
          <w:szCs w:val="23"/>
        </w:rPr>
        <w:tab/>
      </w:r>
    </w:p>
    <w:p w:rsidR="006B6FD1" w:rsidRDefault="006B6FD1"/>
    <w:sectPr w:rsidR="006B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2B1A"/>
    <w:multiLevelType w:val="hybridMultilevel"/>
    <w:tmpl w:val="CD908432"/>
    <w:lvl w:ilvl="0" w:tplc="622CA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9D"/>
    <w:rsid w:val="002A1A5F"/>
    <w:rsid w:val="00652E9D"/>
    <w:rsid w:val="006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52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52E9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52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52E9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jfindling</dc:creator>
  <cp:lastModifiedBy>jfindling</cp:lastModifiedBy>
  <cp:revision>2</cp:revision>
  <dcterms:created xsi:type="dcterms:W3CDTF">2014-02-10T09:32:00Z</dcterms:created>
  <dcterms:modified xsi:type="dcterms:W3CDTF">2014-02-24T13:19:00Z</dcterms:modified>
</cp:coreProperties>
</file>