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4CB0" w14:textId="0D6C1068" w:rsidR="0000163D" w:rsidRPr="0036698F" w:rsidRDefault="00A06B09" w:rsidP="0000163D">
      <w:pPr>
        <w:shd w:val="clear" w:color="auto" w:fill="FFFFFF"/>
        <w:tabs>
          <w:tab w:val="left" w:pos="2268"/>
          <w:tab w:val="left" w:pos="5387"/>
          <w:tab w:val="left" w:pos="6804"/>
          <w:tab w:val="left" w:pos="6946"/>
        </w:tabs>
        <w:spacing w:line="276" w:lineRule="auto"/>
        <w:ind w:left="5387"/>
        <w:rPr>
          <w:rFonts w:ascii="Calibri" w:hAnsi="Calibri"/>
          <w:b/>
          <w:i w:val="0"/>
          <w:iCs w:val="0"/>
          <w:sz w:val="22"/>
          <w:szCs w:val="22"/>
        </w:rPr>
      </w:pPr>
      <w:r>
        <w:rPr>
          <w:rFonts w:ascii="Calibri" w:hAnsi="Calibri"/>
          <w:b/>
          <w:i w:val="0"/>
          <w:iCs w:val="0"/>
          <w:sz w:val="22"/>
          <w:szCs w:val="22"/>
        </w:rPr>
        <w:t xml:space="preserve">Załącznik </w:t>
      </w:r>
      <w:r w:rsidR="0000163D" w:rsidRPr="0036698F">
        <w:rPr>
          <w:rFonts w:ascii="Calibri" w:hAnsi="Calibri"/>
          <w:b/>
          <w:i w:val="0"/>
          <w:iCs w:val="0"/>
          <w:sz w:val="22"/>
          <w:szCs w:val="22"/>
        </w:rPr>
        <w:t>do decyzji o środowiskowy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ch uwarunkowaniach OŚiGW.6220.</w:t>
      </w:r>
      <w:r w:rsidR="009B5934">
        <w:rPr>
          <w:rFonts w:ascii="Calibri" w:hAnsi="Calibri"/>
          <w:b/>
          <w:i w:val="0"/>
          <w:iCs w:val="0"/>
          <w:sz w:val="22"/>
          <w:szCs w:val="22"/>
        </w:rPr>
        <w:t>13</w:t>
      </w:r>
      <w:r w:rsidR="009C117B">
        <w:rPr>
          <w:rFonts w:ascii="Calibri" w:hAnsi="Calibri"/>
          <w:b/>
          <w:i w:val="0"/>
          <w:iCs w:val="0"/>
          <w:sz w:val="22"/>
          <w:szCs w:val="22"/>
        </w:rPr>
        <w:t>.20</w:t>
      </w:r>
      <w:r w:rsidR="00EF4D7C">
        <w:rPr>
          <w:rFonts w:ascii="Calibri" w:hAnsi="Calibri"/>
          <w:b/>
          <w:i w:val="0"/>
          <w:iCs w:val="0"/>
          <w:sz w:val="22"/>
          <w:szCs w:val="22"/>
        </w:rPr>
        <w:t>20</w:t>
      </w:r>
    </w:p>
    <w:p w14:paraId="0E84D2DC" w14:textId="77777777" w:rsidR="0000163D" w:rsidRPr="0036698F" w:rsidRDefault="0000163D" w:rsidP="0000163D">
      <w:pPr>
        <w:shd w:val="clear" w:color="auto" w:fill="FFFFFF"/>
        <w:tabs>
          <w:tab w:val="left" w:pos="2268"/>
          <w:tab w:val="left" w:pos="6804"/>
          <w:tab w:val="left" w:pos="6946"/>
        </w:tabs>
        <w:spacing w:before="394"/>
        <w:rPr>
          <w:rFonts w:ascii="Calibri" w:hAnsi="Calibri"/>
          <w:b/>
          <w:i w:val="0"/>
          <w:iCs w:val="0"/>
          <w:sz w:val="22"/>
          <w:szCs w:val="22"/>
        </w:rPr>
      </w:pPr>
    </w:p>
    <w:p w14:paraId="1899EA03" w14:textId="77777777" w:rsidR="00E43991" w:rsidRDefault="0000163D" w:rsidP="00E43991">
      <w:pPr>
        <w:shd w:val="clear" w:color="auto" w:fill="FFFFFF"/>
        <w:tabs>
          <w:tab w:val="left" w:pos="2268"/>
          <w:tab w:val="left" w:pos="6804"/>
          <w:tab w:val="left" w:pos="6946"/>
        </w:tabs>
        <w:jc w:val="center"/>
        <w:rPr>
          <w:rFonts w:ascii="Calibri" w:hAnsi="Calibri"/>
          <w:b/>
          <w:i w:val="0"/>
          <w:iCs w:val="0"/>
          <w:sz w:val="22"/>
          <w:szCs w:val="22"/>
        </w:rPr>
      </w:pPr>
      <w:r w:rsidRPr="0036698F">
        <w:rPr>
          <w:rFonts w:ascii="Calibri" w:hAnsi="Calibri"/>
          <w:b/>
          <w:i w:val="0"/>
          <w:iCs w:val="0"/>
          <w:sz w:val="22"/>
          <w:szCs w:val="22"/>
        </w:rPr>
        <w:t>CHARAKTERYSTKA PRZEDSIĘWZIĘCIA</w:t>
      </w:r>
    </w:p>
    <w:p w14:paraId="1D3EA863" w14:textId="01FFDCE2" w:rsidR="00F35072" w:rsidRDefault="00F35072" w:rsidP="00F35072">
      <w:pPr>
        <w:shd w:val="clear" w:color="auto" w:fill="FFFFFF"/>
        <w:spacing w:before="360"/>
        <w:ind w:left="23" w:firstLine="685"/>
        <w:jc w:val="center"/>
        <w:rPr>
          <w:rFonts w:ascii="Calibri" w:hAnsi="Calibri" w:cs="Calibri"/>
          <w:b/>
          <w:sz w:val="22"/>
          <w:szCs w:val="22"/>
        </w:rPr>
      </w:pPr>
      <w:r w:rsidRPr="00446A4D">
        <w:rPr>
          <w:rFonts w:ascii="Calibri" w:hAnsi="Calibri" w:cs="Calibri"/>
          <w:b/>
          <w:sz w:val="22"/>
          <w:szCs w:val="22"/>
        </w:rPr>
        <w:t>„</w:t>
      </w:r>
      <w:r w:rsidR="009B5934">
        <w:rPr>
          <w:rFonts w:ascii="Calibri" w:hAnsi="Calibri" w:cs="Calibri"/>
          <w:b/>
          <w:sz w:val="22"/>
          <w:szCs w:val="22"/>
          <w:lang w:eastAsia="ar-SA"/>
        </w:rPr>
        <w:t xml:space="preserve">Budowa </w:t>
      </w:r>
      <w:r w:rsidR="009B5934" w:rsidRPr="001D4BDD">
        <w:rPr>
          <w:rFonts w:ascii="Calibri" w:hAnsi="Calibri" w:cs="Calibri"/>
          <w:b/>
          <w:bCs/>
          <w:sz w:val="22"/>
          <w:szCs w:val="22"/>
        </w:rPr>
        <w:t>elektrowni fotowoltaicznej</w:t>
      </w:r>
      <w:r w:rsidR="009B5934">
        <w:rPr>
          <w:rFonts w:ascii="Calibri" w:hAnsi="Calibri" w:cs="Calibri"/>
          <w:b/>
          <w:spacing w:val="5"/>
          <w:sz w:val="22"/>
          <w:szCs w:val="22"/>
        </w:rPr>
        <w:t xml:space="preserve"> o </w:t>
      </w:r>
      <w:r w:rsidR="009B5934" w:rsidRPr="009B6C52">
        <w:rPr>
          <w:rFonts w:ascii="Calibri" w:hAnsi="Calibri" w:cs="Calibri"/>
          <w:b/>
          <w:spacing w:val="5"/>
          <w:sz w:val="22"/>
          <w:szCs w:val="22"/>
        </w:rPr>
        <w:t xml:space="preserve">mocy </w:t>
      </w:r>
      <w:r w:rsidR="009B5934" w:rsidRPr="001D4BDD">
        <w:rPr>
          <w:rFonts w:ascii="Calibri" w:hAnsi="Calibri" w:cs="Calibri"/>
          <w:b/>
          <w:bCs/>
          <w:sz w:val="22"/>
          <w:szCs w:val="22"/>
        </w:rPr>
        <w:t>do 12 MW wraz z infrastrukturą towarzyszącą, w miejscowości Grabówko, gmina Kwidzyn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6C2DA894" w14:textId="07CEAF1E" w:rsidR="0000163D" w:rsidRPr="00371FA2" w:rsidRDefault="0000163D" w:rsidP="0000163D">
      <w:pPr>
        <w:shd w:val="clear" w:color="auto" w:fill="FFFFFF"/>
        <w:spacing w:before="360"/>
        <w:ind w:left="23" w:firstLine="685"/>
        <w:jc w:val="both"/>
        <w:rPr>
          <w:rFonts w:asciiTheme="minorHAnsi" w:hAnsiTheme="minorHAnsi" w:cs="Calibri"/>
          <w:sz w:val="22"/>
          <w:szCs w:val="22"/>
        </w:rPr>
      </w:pPr>
      <w:r w:rsidRPr="00EF4D7C">
        <w:rPr>
          <w:rFonts w:ascii="Calibri" w:hAnsi="Calibri"/>
          <w:bCs/>
          <w:i w:val="0"/>
          <w:iCs w:val="0"/>
          <w:sz w:val="22"/>
          <w:szCs w:val="22"/>
        </w:rPr>
        <w:t>Charakterystyka planowanego przedsięwzięcia zg</w:t>
      </w:r>
      <w:r w:rsidR="003403F9" w:rsidRPr="00EF4D7C">
        <w:rPr>
          <w:rFonts w:ascii="Calibri" w:hAnsi="Calibri"/>
          <w:bCs/>
          <w:i w:val="0"/>
          <w:iCs w:val="0"/>
          <w:sz w:val="22"/>
          <w:szCs w:val="22"/>
        </w:rPr>
        <w:t>odnie z art. 84 ust. 2 ustawy</w:t>
      </w:r>
      <w:r w:rsidR="003403F9">
        <w:rPr>
          <w:rFonts w:asciiTheme="minorHAnsi" w:hAnsiTheme="minorHAnsi" w:cs="Calibri"/>
          <w:sz w:val="22"/>
          <w:szCs w:val="22"/>
        </w:rPr>
        <w:t xml:space="preserve"> o </w:t>
      </w:r>
      <w:r w:rsidRPr="00371FA2">
        <w:rPr>
          <w:rFonts w:asciiTheme="minorHAnsi" w:hAnsiTheme="minorHAnsi" w:cs="Calibri"/>
          <w:sz w:val="22"/>
          <w:szCs w:val="22"/>
        </w:rPr>
        <w:t xml:space="preserve">udostępnieniu informacji o środowisku i jego ochronie, udziale społeczeństwa w ochronie środowiska oraz ocenach oddziaływania na środowisko </w:t>
      </w:r>
      <w:r w:rsidR="00D22F9B">
        <w:rPr>
          <w:rFonts w:ascii="Calibri" w:hAnsi="Calibri"/>
          <w:sz w:val="22"/>
          <w:szCs w:val="22"/>
          <w:lang w:eastAsia="ar-SA"/>
        </w:rPr>
        <w:t>(tekst jedn. Dz.U.2017 poz. 1405</w:t>
      </w:r>
      <w:r w:rsidR="00D22F9B" w:rsidRPr="00BE6EC7">
        <w:rPr>
          <w:rFonts w:ascii="Calibri" w:hAnsi="Calibri"/>
          <w:sz w:val="22"/>
          <w:szCs w:val="22"/>
          <w:lang w:eastAsia="ar-SA"/>
        </w:rPr>
        <w:t>)</w:t>
      </w:r>
      <w:r w:rsidR="00D22F9B">
        <w:rPr>
          <w:rFonts w:ascii="Calibri" w:hAnsi="Calibri"/>
          <w:sz w:val="22"/>
          <w:szCs w:val="22"/>
          <w:lang w:eastAsia="ar-SA"/>
        </w:rPr>
        <w:t xml:space="preserve"> </w:t>
      </w:r>
      <w:r w:rsidRPr="00371FA2">
        <w:rPr>
          <w:rFonts w:asciiTheme="minorHAnsi" w:hAnsiTheme="minorHAnsi" w:cs="Calibri"/>
          <w:sz w:val="22"/>
          <w:szCs w:val="22"/>
        </w:rPr>
        <w:t>Przedmiotową charakterystykę sporządzono w oparciu o dane zawarte w karcie informacyjnej przedsięwzięcia.</w:t>
      </w:r>
    </w:p>
    <w:p w14:paraId="2EA917C6" w14:textId="77777777" w:rsidR="0000163D" w:rsidRPr="00371FA2" w:rsidRDefault="0000163D" w:rsidP="0000163D">
      <w:pPr>
        <w:shd w:val="clear" w:color="auto" w:fill="FFFFFF"/>
        <w:ind w:left="34"/>
        <w:jc w:val="center"/>
        <w:rPr>
          <w:rFonts w:asciiTheme="minorHAnsi" w:hAnsiTheme="minorHAnsi" w:cs="Calibri"/>
          <w:b/>
          <w:i w:val="0"/>
          <w:sz w:val="22"/>
          <w:szCs w:val="22"/>
        </w:rPr>
      </w:pPr>
    </w:p>
    <w:p w14:paraId="0DA0AAB6" w14:textId="211D5F8D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Przedsięwzięcie będzie polegało na budowie elektrowni fotowoltaicznej o łącznej mocy do 12 MW wraz z infrastrukturą towarzyszącą (linia kablowa SN, linia światłowodowa, transformator, urządzenia elektroenergetyczne, drogi dojazdowe oraz niezbędna infrast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ruktura dodatkowa). Planuje się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budowę do 25 000 sztuk paneli fotowoltaicznych wraz z infrastrukturą towarzyszącą o 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mocy do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400 - 800 W. Wysokość panelu w rzucie bocznym wraz ze stelażem nie przekroczy 4 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m. Dzięki temu, że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panele będą oddawać ciepło do powietrza przez naturalną konwekcję, nie będą potrzebować dodatkowego chłodzenia, nie będą tym samym źródłem emi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sji hałasu. Planuje się </w:t>
      </w:r>
      <w:bookmarkStart w:id="0" w:name="_GoBack"/>
      <w:bookmarkEnd w:id="0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zastosowanie zespołu paneli bezołowiowych ustawionych w rzędach oddzielonych od siebie pasami technicznymi o szerokości od 1 do 10 metrów w zależności od ukształtowania terenu. Przestrzeń pomiędzy rzędami panelami nie będzie przekształcana i będzie biologicznie czynna.</w:t>
      </w:r>
    </w:p>
    <w:p w14:paraId="67C1B6A5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</w:p>
    <w:p w14:paraId="0D88D06E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Przewidywana roczna produkcja energii z 1 MW to ok. 1100 MWh, więc z 12 MW to ok. 13 200 </w:t>
      </w:r>
    </w:p>
    <w:p w14:paraId="54B0C26F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MWh. </w:t>
      </w:r>
    </w:p>
    <w:p w14:paraId="1C1FF830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Instalację fotowoltaiczną będą tworzyć następujące elementy: </w:t>
      </w:r>
    </w:p>
    <w:p w14:paraId="11811771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panele ogniw fotowoltaicznych, każdy umieszczony na konstrukcji wsporczej, </w:t>
      </w:r>
    </w:p>
    <w:p w14:paraId="206D00E7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stacja </w:t>
      </w:r>
      <w:proofErr w:type="spellStart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inwerterowni</w:t>
      </w:r>
      <w:proofErr w:type="spellEnd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wraz z inwerterami i rozdzielnicami elektrycznymi, </w:t>
      </w:r>
    </w:p>
    <w:p w14:paraId="10C84FE6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linie elektroenergetyczne, </w:t>
      </w:r>
    </w:p>
    <w:p w14:paraId="6FADE3F2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przyłącze elektroenergetyczne, </w:t>
      </w:r>
    </w:p>
    <w:p w14:paraId="7D0EC05C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instalacja monitorująco-zabezpieczająca system, </w:t>
      </w:r>
    </w:p>
    <w:p w14:paraId="39F67698" w14:textId="77777777" w:rsidR="00E54D5F" w:rsidRPr="00E54D5F" w:rsidRDefault="00E54D5F" w:rsidP="00E54D5F">
      <w:pPr>
        <w:widowControl/>
        <w:numPr>
          <w:ilvl w:val="0"/>
          <w:numId w:val="40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ogrodzenie  inwestycji. </w:t>
      </w:r>
    </w:p>
    <w:p w14:paraId="3F3071B9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 ramach robot inwestycyjnych planuje się wykonanie następujących prac: </w:t>
      </w:r>
    </w:p>
    <w:p w14:paraId="40878B24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budowę tymczasowych dróg wewnętrznych; </w:t>
      </w:r>
    </w:p>
    <w:p w14:paraId="2AF1C21D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budowę ram podtrzymujących ogniwa fotowoltaiczne; </w:t>
      </w:r>
    </w:p>
    <w:p w14:paraId="17B0AACE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budowę placów montażowych; </w:t>
      </w:r>
    </w:p>
    <w:p w14:paraId="6F955343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lastRenderedPageBreak/>
        <w:t xml:space="preserve">instalację infrastruktury elektroenergetycznej regulującej i przetwarzającej wyprodukowaną energię elektryczną; </w:t>
      </w:r>
    </w:p>
    <w:p w14:paraId="4EA8148B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montaż ogniw fotowoltaicznych wraz z oprzyrządowaniem; </w:t>
      </w:r>
    </w:p>
    <w:p w14:paraId="21290538" w14:textId="77777777" w:rsidR="00E54D5F" w:rsidRPr="00E54D5F" w:rsidRDefault="00E54D5F" w:rsidP="00E54D5F">
      <w:pPr>
        <w:widowControl/>
        <w:numPr>
          <w:ilvl w:val="0"/>
          <w:numId w:val="43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budowę instalacji elektrycznej wraz z instalacją sterującą i monitorującą pracę elektrowni. </w:t>
      </w:r>
    </w:p>
    <w:p w14:paraId="3DB9FE53" w14:textId="2DB055D5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Ogniwa fotowoltaiczne zamontowane zostaną w sposób nieinwazyjny (bez dewastacji terenu), metodą nabijania lub wkręcania profili aluminiowych lub stalowych bezpośrednio do gruntu. Rzędy paneli będą zamontowane na lekkim, stalowym lub aluminiowym, stelażu, wbijanym lub wkręcanym w ziemię na głębokość od 1 do 2 metrów. W celu zapewnienia prawidłowego funkcjonowania instalacji, w tym optymalnej efektywności energ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etycznej, panele fotowoltaiczne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zostaną zamontowane pod kątem ok. 20-35 stopni oraz 1-2 razy do roku będą czyszczone. Na obecnym etapie zakłada się podłączenie farmy fotowoltaicznej do sieci średniego napięcia 15 </w:t>
      </w:r>
      <w:proofErr w:type="spellStart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kV</w:t>
      </w:r>
      <w:proofErr w:type="spellEnd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. </w:t>
      </w:r>
    </w:p>
    <w:p w14:paraId="235E8CD9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 czasie realizacji inwestycji, kable będą układane w ziemi, w układzie żył płaskim albo trójkątnym, na głębokości co najmniej 90 cm, na terenie użytków rolnych (od górnej powierzchni </w:t>
      </w:r>
    </w:p>
    <w:p w14:paraId="7D4E1A60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kabla albo rury osłonowej do poziomu  terenu) oraz co najmniej 80 cm poza tymi użytkami. Dno </w:t>
      </w:r>
    </w:p>
    <w:p w14:paraId="3856C1E5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wykopu pod kable powinno być z gruntu piaszczystego, a w razie potrzeby zostanie wykonana </w:t>
      </w:r>
    </w:p>
    <w:p w14:paraId="7359531E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warstwa podsypki o grubości co najmniej 10 cm. Razem z linią kablową w wykopie będzie prowadzony również kabel telekomunikacyjny (np.  łączność światłowodowa), odpowiednio zabezpieczony przed uszkodzeniami. </w:t>
      </w:r>
    </w:p>
    <w:p w14:paraId="44D69970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 ramach przygotowania terenu pod ułożenie kabli podziemnych będą wykonane następujące roboty ziemne: </w:t>
      </w:r>
    </w:p>
    <w:p w14:paraId="77C93B1F" w14:textId="19E8D58E" w:rsidR="00E54D5F" w:rsidRPr="00E54D5F" w:rsidRDefault="00E54D5F" w:rsidP="00E54D5F">
      <w:pPr>
        <w:widowControl/>
        <w:numPr>
          <w:ilvl w:val="0"/>
          <w:numId w:val="41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zdjęcie warstwy humusu z pasa o odpowiedniej szerokości (najczęściej 0,5  m) i głębokości 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br/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0,3 m, a następnie złożenie jej obok trasy wykopów, </w:t>
      </w:r>
    </w:p>
    <w:p w14:paraId="7DEE0181" w14:textId="77777777" w:rsidR="00E54D5F" w:rsidRPr="00E54D5F" w:rsidRDefault="00E54D5F" w:rsidP="00E54D5F">
      <w:pPr>
        <w:widowControl/>
        <w:numPr>
          <w:ilvl w:val="0"/>
          <w:numId w:val="41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splantowanie terenu w strefie wykopu. </w:t>
      </w:r>
    </w:p>
    <w:p w14:paraId="2EBCABC6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Dojazd do miejsca planowanej inwestycji będzie odbywać  się od północy drogami gminnymi,  a </w:t>
      </w:r>
    </w:p>
    <w:p w14:paraId="171692CA" w14:textId="037AD2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następnie poprzez drogi wewnętrzne, zaprojektowane według potrzeb i w zależności 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od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ostatecznego usytuowania elementów przedsięwzięcia w obrębie przedmiotowej działki. </w:t>
      </w:r>
    </w:p>
    <w:p w14:paraId="580A0A46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Przewidywana ilość miejsc postojowych wyniesie dziesięć. </w:t>
      </w:r>
    </w:p>
    <w:p w14:paraId="143916CB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Inwestycja będzie ogrodzona płotem o wysokości do 3 m. Ne jest planowane oraz nie będzie wykonane oświetlenie farmy fotowoltaicznej. </w:t>
      </w:r>
    </w:p>
    <w:p w14:paraId="6D2C2AC8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Konwertery DC/DC i DC/AC</w:t>
      </w:r>
    </w:p>
    <w:p w14:paraId="52722DF8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Panele fotowoltaiczne przeważnie dostarczają prąd stały o niskim napięciu. Falownik (przetwornica) przekształca napięcie 12 V prądu stałego, na napięcie 230 V prądu przemiennego. Przetwornica jest podłączona bezpośrednio do paneli, za pomocą możliwie najkrótszego i najgrubszego kabla. </w:t>
      </w:r>
    </w:p>
    <w:p w14:paraId="015A71EB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Wykorzystywane będą następujące typy konwerterów: </w:t>
      </w:r>
    </w:p>
    <w:p w14:paraId="05D0EA4A" w14:textId="77777777" w:rsidR="00E54D5F" w:rsidRPr="00E54D5F" w:rsidRDefault="00E54D5F" w:rsidP="00E54D5F">
      <w:pPr>
        <w:widowControl/>
        <w:numPr>
          <w:ilvl w:val="0"/>
          <w:numId w:val="42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lastRenderedPageBreak/>
        <w:t xml:space="preserve">konwertery napięcia stałego (DC/DC), które przeważnie zintegrowane są z układem kontrolera ładowania baterii i z układem śledzącym punkt maksymalnej mocy kolektora fotowoltaicznego, </w:t>
      </w:r>
    </w:p>
    <w:p w14:paraId="3AB8C8EA" w14:textId="77777777" w:rsidR="00E54D5F" w:rsidRPr="00E54D5F" w:rsidRDefault="00E54D5F" w:rsidP="00E54D5F">
      <w:pPr>
        <w:widowControl/>
        <w:numPr>
          <w:ilvl w:val="0"/>
          <w:numId w:val="42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inwertery przekształcające prąd stały na prąd zmienny (DC/AC); parametry napięcia wyjściowego inwertera spełniają odpowiednie normy dotyczące zasilania sieciowego. </w:t>
      </w:r>
    </w:p>
    <w:p w14:paraId="5E00888A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Pomiędzy panelami a transformatorem będzie przebiegała linia kablowa o napięciu roboczym </w:t>
      </w:r>
    </w:p>
    <w:p w14:paraId="5582F451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400V. </w:t>
      </w:r>
    </w:p>
    <w:p w14:paraId="1BE3ADA1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Transformatory - Stacja transformatorowa </w:t>
      </w:r>
    </w:p>
    <w:p w14:paraId="0888CA0A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Planowanych jest maksymalnie dwanaście kontenerowych stacji transformatorowych. </w:t>
      </w:r>
    </w:p>
    <w:p w14:paraId="02BB9F3A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Kontenerowe stacje transformatorowe w obudowie współpracują z siecią kablową lub kablowo - </w:t>
      </w:r>
    </w:p>
    <w:p w14:paraId="72D83362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napowietrzną średniego napięcia o układzie pierścieniowym lub promieniowym oraz siecią kablową niskiego napięcia. </w:t>
      </w:r>
    </w:p>
    <w:p w14:paraId="6B382319" w14:textId="2ADC3AF6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Stacje przewożone są na miejsce i instalowane jako kompletnie wyposażone. Po usytuowaniu wymagają jedynie podłączenia kabli SN, </w:t>
      </w:r>
      <w:proofErr w:type="spellStart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nn</w:t>
      </w:r>
      <w:proofErr w:type="spellEnd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, instalacji uziemiającej oraz wstawienia i podłączenia transformatora. Projektowana kontenerowa stacja transformatorowa będzie 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wyposażona w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zabezpieczającą misę olejową. </w:t>
      </w:r>
    </w:p>
    <w:p w14:paraId="63A76799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Przewidywany czas eksploatacji inwestycji wynosi minimum 25 lat. </w:t>
      </w:r>
    </w:p>
    <w:p w14:paraId="2C3F4BB2" w14:textId="77777777" w:rsidR="009B5934" w:rsidRPr="009B5934" w:rsidRDefault="009B5934" w:rsidP="009B5934">
      <w:pPr>
        <w:widowControl/>
        <w:autoSpaceDE/>
        <w:autoSpaceDN/>
        <w:adjustRightInd/>
        <w:spacing w:before="120" w:line="360" w:lineRule="auto"/>
        <w:jc w:val="both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Teren planowanej inwestycji należy do:</w:t>
      </w:r>
    </w:p>
    <w:p w14:paraId="1347B82B" w14:textId="77777777" w:rsidR="009B5934" w:rsidRPr="009B5934" w:rsidRDefault="009B5934" w:rsidP="009B5934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jednolitej części wód powierzchniowych (JCWP) na obszarze inwestycji:</w:t>
      </w:r>
    </w:p>
    <w:p w14:paraId="41710E8E" w14:textId="77777777" w:rsidR="009B5934" w:rsidRPr="009B5934" w:rsidRDefault="009B5934" w:rsidP="009B5934">
      <w:pPr>
        <w:widowControl/>
        <w:autoSpaceDE/>
        <w:autoSpaceDN/>
        <w:adjustRightInd/>
        <w:spacing w:after="120" w:line="360" w:lineRule="auto"/>
        <w:jc w:val="both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PLRW20002652269 Kanał </w:t>
      </w:r>
      <w:proofErr w:type="spellStart"/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Palemona</w:t>
      </w:r>
      <w:proofErr w:type="spellEnd"/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(scalona część wód powierzchniowych: DW1903) – typ JCWP: ciek w dolinie wielkiej rzeki nizinnej (26), status: sztuczna część wód, ocena stanu: dobry, ocena ryzyka nieosiągnięcia celów środowiskowych: niezagrożona;</w:t>
      </w:r>
    </w:p>
    <w:p w14:paraId="29483B9F" w14:textId="77777777" w:rsidR="009B5934" w:rsidRPr="009B5934" w:rsidRDefault="009B5934" w:rsidP="009B5934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ind w:left="567" w:hanging="567"/>
        <w:jc w:val="both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jednolitej części wód podziemnych (</w:t>
      </w:r>
      <w:proofErr w:type="spellStart"/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JCWPd</w:t>
      </w:r>
      <w:proofErr w:type="spellEnd"/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) na obszarze inwestycji:</w:t>
      </w:r>
    </w:p>
    <w:p w14:paraId="53241B07" w14:textId="77777777" w:rsidR="009B5934" w:rsidRPr="009B5934" w:rsidRDefault="009B5934" w:rsidP="009B5934">
      <w:pPr>
        <w:widowControl/>
        <w:autoSpaceDE/>
        <w:autoSpaceDN/>
        <w:adjustRightInd/>
        <w:spacing w:after="120" w:line="360" w:lineRule="auto"/>
        <w:jc w:val="both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9B5934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PLGW200030 Nazwa: 30 – region wodny Dolnej Wisły, obszar dorzecza Wisły, ocena stanu ilościowego i chemicznego: dobry, ocena zagrożenia nieosiągnięcia dobrego stanu ilościowego i chemicznego: zagrożona.</w:t>
      </w:r>
    </w:p>
    <w:p w14:paraId="51FED88E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Planowane przedsięwzięcie zlokalizowane jest poza granicami obszarów Natura 2000. </w:t>
      </w:r>
    </w:p>
    <w:p w14:paraId="38C69A06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Najbliżej położony obszar sieci Natura 2000 to: </w:t>
      </w:r>
    </w:p>
    <w:p w14:paraId="360FBB3C" w14:textId="77777777" w:rsidR="00E54D5F" w:rsidRPr="00E54D5F" w:rsidRDefault="00E54D5F" w:rsidP="00E54D5F">
      <w:pPr>
        <w:widowControl/>
        <w:numPr>
          <w:ilvl w:val="0"/>
          <w:numId w:val="44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Dolina Dolnej Wisły PLB040003, oddalony o ok. 1,36 km na zachód od planowanej inwestycji, </w:t>
      </w:r>
    </w:p>
    <w:p w14:paraId="148ECB96" w14:textId="77777777" w:rsidR="00E54D5F" w:rsidRPr="00E54D5F" w:rsidRDefault="00E54D5F" w:rsidP="00E54D5F">
      <w:pPr>
        <w:widowControl/>
        <w:numPr>
          <w:ilvl w:val="0"/>
          <w:numId w:val="44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Dolna Wisła PLH220033, oddalony o ok 1,36 km na zachód od planowanej inwestycji. </w:t>
      </w:r>
    </w:p>
    <w:p w14:paraId="4524E45A" w14:textId="46228B7D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Inne najbliżej położone obszary chronione, objęte ochroną na podstawie przepisów 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ustawy z dnia 16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kwietnia 2004 r. o ochronie przyrody (tekst jedn. Dz. U. z 2021 r., poi 1098) to: </w:t>
      </w:r>
    </w:p>
    <w:p w14:paraId="335926A4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0,81 km na zachód Obszar Chronionego Krajobrazu Doliny Kwidzyńskiej, </w:t>
      </w:r>
    </w:p>
    <w:p w14:paraId="7E2C222A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1,95 km na zachód  Nadwiślański  Obszar Chronionego  Krajobrazu, </w:t>
      </w:r>
    </w:p>
    <w:p w14:paraId="7E27951F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lastRenderedPageBreak/>
        <w:t xml:space="preserve">ok. 2,54 km na zachód rezerwat przyrody „Wiosło Male", </w:t>
      </w:r>
    </w:p>
    <w:p w14:paraId="4F90CDCE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3,43 km na wschód  </w:t>
      </w:r>
      <w:proofErr w:type="spellStart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Sadliński</w:t>
      </w:r>
      <w:proofErr w:type="spellEnd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 Obszar Chronionego Krajobrazu, </w:t>
      </w:r>
    </w:p>
    <w:p w14:paraId="0134484F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3,56 km na zachód rezerwat przyrody „Wiosło Duże", </w:t>
      </w:r>
    </w:p>
    <w:p w14:paraId="4DC6A476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3,68 km na południowy zachód Nadwiślański Park Krajobrazowy, </w:t>
      </w:r>
    </w:p>
    <w:p w14:paraId="58A031B0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6,44 km na północny wschód Morawski Obszar Chronionego Krajobrazu, </w:t>
      </w:r>
    </w:p>
    <w:p w14:paraId="149F04AE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6,74 km na północny zachód rezerwat przyrody „Opalenie", </w:t>
      </w:r>
    </w:p>
    <w:p w14:paraId="33835596" w14:textId="77777777" w:rsidR="00E54D5F" w:rsidRPr="00E54D5F" w:rsidRDefault="00E54D5F" w:rsidP="00E54D5F">
      <w:pPr>
        <w:widowControl/>
        <w:numPr>
          <w:ilvl w:val="0"/>
          <w:numId w:val="45"/>
        </w:numPr>
        <w:kinsoku w:val="0"/>
        <w:overflowPunct w:val="0"/>
        <w:autoSpaceDE/>
        <w:autoSpaceDN/>
        <w:adjustRightInd/>
        <w:spacing w:line="360" w:lineRule="auto"/>
        <w:ind w:left="567" w:hanging="567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ok. 6,85 km na północny wschód rezerwat przyrody „Kwidzyńskie Ostnice". </w:t>
      </w:r>
    </w:p>
    <w:p w14:paraId="5077352E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Obszar objęty planowaną inwestycją zlokalizowany jest poza granicami korytarza ekologicznego. Najbliższy korytarz ekologiczny — Dolina Dolnej Wisły GKPn-10A, stanowiący część Korytarza Północnego (</w:t>
      </w:r>
      <w:proofErr w:type="spellStart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KPn</w:t>
      </w:r>
      <w:proofErr w:type="spellEnd"/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), znajduje się w  odległości ok. 1,4 km na północ od granic przedmiotowej inwestycji. </w:t>
      </w:r>
    </w:p>
    <w:p w14:paraId="08400FD0" w14:textId="77777777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Teren inwestycji zlokalizowany jest w granicach ponadregionalnego korytarza ekologicznego </w:t>
      </w:r>
    </w:p>
    <w:p w14:paraId="1CAB59D5" w14:textId="3AC92528" w:rsidR="00E54D5F" w:rsidRPr="00E54D5F" w:rsidRDefault="00E54D5F" w:rsidP="00E54D5F">
      <w:p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</w:pP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Dolnej Wisty (według Planu Zagospodarowania Przestrzennego Województwa Pomorskiego 2030,  Gdańsk  2017), jednakże realizacja tego zamierzenia (m.in. maksymalna </w:t>
      </w:r>
      <w:r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>wysokość instalacji wynosi 4 </w:t>
      </w:r>
      <w:r w:rsidRPr="00E54D5F">
        <w:rPr>
          <w:rFonts w:ascii="Calibri" w:eastAsia="Calibri" w:hAnsi="Calibri" w:cs="Times New Roman"/>
          <w:i w:val="0"/>
          <w:iCs w:val="0"/>
          <w:snapToGrid w:val="0"/>
          <w:sz w:val="22"/>
          <w:szCs w:val="22"/>
          <w:lang w:eastAsia="en-US"/>
        </w:rPr>
        <w:t xml:space="preserve">m) nie przerwie ciągłości i nie zaburzy drożności tego korytarza. </w:t>
      </w:r>
    </w:p>
    <w:p w14:paraId="7A1489F4" w14:textId="6FAA6B83" w:rsidR="00DA00AE" w:rsidRPr="00EF4D7C" w:rsidRDefault="00DA00AE" w:rsidP="00012B9F">
      <w:pPr>
        <w:widowControl/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Calibri" w:hAnsi="Calibri"/>
          <w:bCs/>
          <w:i w:val="0"/>
          <w:iCs w:val="0"/>
          <w:sz w:val="22"/>
          <w:szCs w:val="22"/>
        </w:rPr>
      </w:pPr>
    </w:p>
    <w:sectPr w:rsidR="00DA00AE" w:rsidRPr="00EF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C60618"/>
    <w:lvl w:ilvl="0">
      <w:numFmt w:val="bullet"/>
      <w:lvlText w:val="*"/>
      <w:lvlJc w:val="left"/>
    </w:lvl>
  </w:abstractNum>
  <w:abstractNum w:abstractNumId="1">
    <w:nsid w:val="0198B330"/>
    <w:multiLevelType w:val="singleLevel"/>
    <w:tmpl w:val="63F3F253"/>
    <w:lvl w:ilvl="0">
      <w:numFmt w:val="bullet"/>
      <w:lvlText w:val="-"/>
      <w:lvlJc w:val="left"/>
      <w:pPr>
        <w:tabs>
          <w:tab w:val="num" w:pos="1036"/>
        </w:tabs>
        <w:ind w:left="676"/>
      </w:pPr>
      <w:rPr>
        <w:rFonts w:ascii="Symbol" w:hAnsi="Symbol"/>
        <w:snapToGrid/>
        <w:sz w:val="21"/>
      </w:rPr>
    </w:lvl>
  </w:abstractNum>
  <w:abstractNum w:abstractNumId="2">
    <w:nsid w:val="09763119"/>
    <w:multiLevelType w:val="hybridMultilevel"/>
    <w:tmpl w:val="96B88B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37504"/>
    <w:multiLevelType w:val="hybridMultilevel"/>
    <w:tmpl w:val="DCD0C2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936F2E"/>
    <w:multiLevelType w:val="hybridMultilevel"/>
    <w:tmpl w:val="0FD49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D8412F"/>
    <w:multiLevelType w:val="hybridMultilevel"/>
    <w:tmpl w:val="BC1E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1169"/>
    <w:multiLevelType w:val="hybridMultilevel"/>
    <w:tmpl w:val="7B6E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5DC6"/>
    <w:multiLevelType w:val="hybridMultilevel"/>
    <w:tmpl w:val="5C244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941FA8"/>
    <w:multiLevelType w:val="hybridMultilevel"/>
    <w:tmpl w:val="64A0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2330E"/>
    <w:multiLevelType w:val="hybridMultilevel"/>
    <w:tmpl w:val="9A32DA6E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A3D29"/>
    <w:multiLevelType w:val="hybridMultilevel"/>
    <w:tmpl w:val="0120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753AF"/>
    <w:multiLevelType w:val="hybridMultilevel"/>
    <w:tmpl w:val="5B2C361A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A4AA3"/>
    <w:multiLevelType w:val="hybridMultilevel"/>
    <w:tmpl w:val="3D2659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C424CE"/>
    <w:multiLevelType w:val="hybridMultilevel"/>
    <w:tmpl w:val="6E8A472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E0DA8"/>
    <w:multiLevelType w:val="hybridMultilevel"/>
    <w:tmpl w:val="2126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B37A8"/>
    <w:multiLevelType w:val="hybridMultilevel"/>
    <w:tmpl w:val="CB309D3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C2719"/>
    <w:multiLevelType w:val="hybridMultilevel"/>
    <w:tmpl w:val="5A7CA5EE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12CC6"/>
    <w:multiLevelType w:val="hybridMultilevel"/>
    <w:tmpl w:val="B9EC0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A77BF"/>
    <w:multiLevelType w:val="hybridMultilevel"/>
    <w:tmpl w:val="72B0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8384D"/>
    <w:multiLevelType w:val="hybridMultilevel"/>
    <w:tmpl w:val="218C49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4C32F6"/>
    <w:multiLevelType w:val="hybridMultilevel"/>
    <w:tmpl w:val="7F6CEEF2"/>
    <w:lvl w:ilvl="0" w:tplc="867CB294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40709B"/>
    <w:multiLevelType w:val="hybridMultilevel"/>
    <w:tmpl w:val="5704BB50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41CE"/>
    <w:multiLevelType w:val="hybridMultilevel"/>
    <w:tmpl w:val="7D4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97BF0"/>
    <w:multiLevelType w:val="hybridMultilevel"/>
    <w:tmpl w:val="D3F622D2"/>
    <w:lvl w:ilvl="0" w:tplc="F17246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65EA7"/>
    <w:multiLevelType w:val="hybridMultilevel"/>
    <w:tmpl w:val="CB947AD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43C2D"/>
    <w:multiLevelType w:val="hybridMultilevel"/>
    <w:tmpl w:val="4D843518"/>
    <w:lvl w:ilvl="0" w:tplc="2B7EC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B05BC"/>
    <w:multiLevelType w:val="hybridMultilevel"/>
    <w:tmpl w:val="5DB8F8E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366"/>
    <w:multiLevelType w:val="hybridMultilevel"/>
    <w:tmpl w:val="AA00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C0F09"/>
    <w:multiLevelType w:val="hybridMultilevel"/>
    <w:tmpl w:val="DB7E1E02"/>
    <w:lvl w:ilvl="0" w:tplc="EA3CA0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1313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3721A"/>
    <w:multiLevelType w:val="hybridMultilevel"/>
    <w:tmpl w:val="47D63712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205FB"/>
    <w:multiLevelType w:val="hybridMultilevel"/>
    <w:tmpl w:val="3F10D35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F2981"/>
    <w:multiLevelType w:val="hybridMultilevel"/>
    <w:tmpl w:val="E58A65CC"/>
    <w:lvl w:ilvl="0" w:tplc="97506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324B1"/>
    <w:multiLevelType w:val="hybridMultilevel"/>
    <w:tmpl w:val="98FA19E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E7FBA"/>
    <w:multiLevelType w:val="hybridMultilevel"/>
    <w:tmpl w:val="C9A2DA5A"/>
    <w:lvl w:ilvl="0" w:tplc="8EB088C8">
      <w:start w:val="1"/>
      <w:numFmt w:val="bullet"/>
      <w:lvlText w:val="-"/>
      <w:lvlJc w:val="left"/>
      <w:pPr>
        <w:ind w:left="145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4">
    <w:nsid w:val="7F1F0D4B"/>
    <w:multiLevelType w:val="hybridMultilevel"/>
    <w:tmpl w:val="30B6013C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7"/>
  </w:num>
  <w:num w:numId="4">
    <w:abstractNumId w:val="5"/>
  </w:num>
  <w:num w:numId="5">
    <w:abstractNumId w:val="8"/>
  </w:num>
  <w:num w:numId="6">
    <w:abstractNumId w:val="22"/>
  </w:num>
  <w:num w:numId="7">
    <w:abstractNumId w:val="4"/>
  </w:num>
  <w:num w:numId="8">
    <w:abstractNumId w:val="3"/>
  </w:num>
  <w:num w:numId="9">
    <w:abstractNumId w:val="19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8"/>
  </w:num>
  <w:num w:numId="25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00003"/>
        </w:rPr>
      </w:lvl>
    </w:lvlOverride>
  </w:num>
  <w:num w:numId="26">
    <w:abstractNumId w:val="25"/>
  </w:num>
  <w:num w:numId="27">
    <w:abstractNumId w:val="20"/>
  </w:num>
  <w:num w:numId="28">
    <w:abstractNumId w:val="9"/>
  </w:num>
  <w:num w:numId="29">
    <w:abstractNumId w:val="21"/>
  </w:num>
  <w:num w:numId="30">
    <w:abstractNumId w:val="13"/>
  </w:num>
  <w:num w:numId="31">
    <w:abstractNumId w:val="11"/>
  </w:num>
  <w:num w:numId="32">
    <w:abstractNumId w:val="6"/>
  </w:num>
  <w:num w:numId="33">
    <w:abstractNumId w:val="1"/>
    <w:lvlOverride w:ilvl="0">
      <w:lvl w:ilvl="0">
        <w:numFmt w:val="bullet"/>
        <w:lvlText w:val="-"/>
        <w:lvlJc w:val="left"/>
        <w:pPr>
          <w:tabs>
            <w:tab w:val="num" w:pos="962"/>
          </w:tabs>
          <w:ind w:left="674"/>
        </w:pPr>
        <w:rPr>
          <w:rFonts w:ascii="Symbol" w:hAnsi="Symbol"/>
          <w:snapToGrid/>
          <w:sz w:val="21"/>
        </w:rPr>
      </w:lvl>
    </w:lvlOverride>
  </w:num>
  <w:num w:numId="34">
    <w:abstractNumId w:val="32"/>
  </w:num>
  <w:num w:numId="35">
    <w:abstractNumId w:val="33"/>
  </w:num>
  <w:num w:numId="36">
    <w:abstractNumId w:val="24"/>
  </w:num>
  <w:num w:numId="37">
    <w:abstractNumId w:val="34"/>
  </w:num>
  <w:num w:numId="38">
    <w:abstractNumId w:val="2"/>
  </w:num>
  <w:num w:numId="39">
    <w:abstractNumId w:val="29"/>
  </w:num>
  <w:num w:numId="40">
    <w:abstractNumId w:val="30"/>
  </w:num>
  <w:num w:numId="41">
    <w:abstractNumId w:val="16"/>
  </w:num>
  <w:num w:numId="42">
    <w:abstractNumId w:val="26"/>
  </w:num>
  <w:num w:numId="43">
    <w:abstractNumId w:val="15"/>
  </w:num>
  <w:num w:numId="44">
    <w:abstractNumId w:val="1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3D"/>
    <w:rsid w:val="0000163D"/>
    <w:rsid w:val="000054E7"/>
    <w:rsid w:val="00012B9F"/>
    <w:rsid w:val="000215C9"/>
    <w:rsid w:val="00077303"/>
    <w:rsid w:val="000A1B0A"/>
    <w:rsid w:val="000C3EE3"/>
    <w:rsid w:val="000D0A43"/>
    <w:rsid w:val="001447A7"/>
    <w:rsid w:val="001626F4"/>
    <w:rsid w:val="00172C43"/>
    <w:rsid w:val="001F2A93"/>
    <w:rsid w:val="00211234"/>
    <w:rsid w:val="00213D22"/>
    <w:rsid w:val="00245D4E"/>
    <w:rsid w:val="00281477"/>
    <w:rsid w:val="002A7C79"/>
    <w:rsid w:val="003403F9"/>
    <w:rsid w:val="0035188C"/>
    <w:rsid w:val="00351E51"/>
    <w:rsid w:val="00383B24"/>
    <w:rsid w:val="003A66AF"/>
    <w:rsid w:val="003E0CD4"/>
    <w:rsid w:val="00520504"/>
    <w:rsid w:val="005239C8"/>
    <w:rsid w:val="00640AE3"/>
    <w:rsid w:val="006436B8"/>
    <w:rsid w:val="006A53BF"/>
    <w:rsid w:val="006E7441"/>
    <w:rsid w:val="006F2E4E"/>
    <w:rsid w:val="00750558"/>
    <w:rsid w:val="007C2A12"/>
    <w:rsid w:val="007F24FE"/>
    <w:rsid w:val="00850185"/>
    <w:rsid w:val="008E799E"/>
    <w:rsid w:val="008F364B"/>
    <w:rsid w:val="0091318D"/>
    <w:rsid w:val="009378AE"/>
    <w:rsid w:val="0095340C"/>
    <w:rsid w:val="00977519"/>
    <w:rsid w:val="009A7DC7"/>
    <w:rsid w:val="009B0DBA"/>
    <w:rsid w:val="009B5934"/>
    <w:rsid w:val="009B6C9B"/>
    <w:rsid w:val="009C117B"/>
    <w:rsid w:val="009D740F"/>
    <w:rsid w:val="00A04CA9"/>
    <w:rsid w:val="00A06B09"/>
    <w:rsid w:val="00A2667A"/>
    <w:rsid w:val="00B73CA3"/>
    <w:rsid w:val="00BC5470"/>
    <w:rsid w:val="00C15C01"/>
    <w:rsid w:val="00C77FEC"/>
    <w:rsid w:val="00CA4D7B"/>
    <w:rsid w:val="00CC0094"/>
    <w:rsid w:val="00CD31D6"/>
    <w:rsid w:val="00D22F9B"/>
    <w:rsid w:val="00D76DC1"/>
    <w:rsid w:val="00D9258B"/>
    <w:rsid w:val="00DA00AE"/>
    <w:rsid w:val="00DA5D71"/>
    <w:rsid w:val="00E414CA"/>
    <w:rsid w:val="00E43991"/>
    <w:rsid w:val="00E54D5F"/>
    <w:rsid w:val="00E62623"/>
    <w:rsid w:val="00EC35AC"/>
    <w:rsid w:val="00EF4D7C"/>
    <w:rsid w:val="00F05A52"/>
    <w:rsid w:val="00F35072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01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CC00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00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22"/>
    <w:rPr>
      <w:rFonts w:ascii="Tahoma" w:eastAsia="Times New Roman" w:hAnsi="Tahoma" w:cs="Tahoma"/>
      <w:i/>
      <w:iCs/>
      <w:sz w:val="16"/>
      <w:szCs w:val="16"/>
      <w:lang w:eastAsia="pl-PL"/>
    </w:rPr>
  </w:style>
  <w:style w:type="paragraph" w:customStyle="1" w:styleId="Style12">
    <w:name w:val="Style12"/>
    <w:basedOn w:val="Normalny"/>
    <w:uiPriority w:val="99"/>
    <w:rsid w:val="00BC5470"/>
    <w:pPr>
      <w:spacing w:line="317" w:lineRule="exact"/>
      <w:ind w:firstLine="70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6">
    <w:name w:val="Style6"/>
    <w:basedOn w:val="Normalny"/>
    <w:uiPriority w:val="99"/>
    <w:rsid w:val="00BC5470"/>
    <w:pPr>
      <w:spacing w:line="310" w:lineRule="exact"/>
      <w:ind w:hanging="346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BC5470"/>
    <w:pPr>
      <w:spacing w:line="259" w:lineRule="exact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BC5470"/>
    <w:rPr>
      <w:rFonts w:ascii="Times New Roman" w:hAnsi="Times New Roman" w:cs="Times New Roman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AB0E-03EF-4585-8095-95E2ADC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Zaneta Czarnuch</cp:lastModifiedBy>
  <cp:revision>2</cp:revision>
  <cp:lastPrinted>2018-12-12T13:27:00Z</cp:lastPrinted>
  <dcterms:created xsi:type="dcterms:W3CDTF">2021-09-15T11:10:00Z</dcterms:created>
  <dcterms:modified xsi:type="dcterms:W3CDTF">2021-09-15T11:10:00Z</dcterms:modified>
</cp:coreProperties>
</file>