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A9" w:rsidRDefault="000A0DA9" w:rsidP="000A0DA9">
      <w:pPr>
        <w:widowControl w:val="0"/>
        <w:shd w:val="clear" w:color="auto" w:fill="FFFFFF"/>
        <w:autoSpaceDE w:val="0"/>
        <w:autoSpaceDN w:val="0"/>
        <w:adjustRightInd w:val="0"/>
        <w:spacing w:line="686" w:lineRule="exact"/>
        <w:ind w:right="45"/>
        <w:jc w:val="center"/>
        <w:rPr>
          <w:rFonts w:asciiTheme="minorHAnsi" w:eastAsiaTheme="minorEastAsia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bookmarkStart w:id="0" w:name="_GoBack"/>
      <w:r>
        <w:rPr>
          <w:rFonts w:asciiTheme="minorHAnsi" w:eastAsiaTheme="minorEastAsia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eastAsiaTheme="minorEastAsia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0A0DA9" w:rsidRDefault="000A0DA9" w:rsidP="000A0DA9">
      <w:pPr>
        <w:widowControl w:val="0"/>
        <w:shd w:val="clear" w:color="auto" w:fill="FFFFFF"/>
        <w:autoSpaceDE w:val="0"/>
        <w:autoSpaceDN w:val="0"/>
        <w:adjustRightInd w:val="0"/>
        <w:spacing w:before="720" w:line="393" w:lineRule="exact"/>
        <w:ind w:right="14"/>
        <w:jc w:val="both"/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ab/>
        <w:t>Stosownie do art. 49 Kodeksu postępowania administracyjnego (Dz. U. z 201</w:t>
      </w: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6</w:t>
      </w: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r. poz. 2</w:t>
      </w: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3</w:t>
      </w: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), </w:t>
      </w: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br/>
      </w: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w związku z art. 53 ust. 1 ustawy z dnia 27 marca 2003 roku o</w:t>
      </w:r>
      <w:r>
        <w:rPr>
          <w:rFonts w:asciiTheme="minorHAnsi" w:eastAsiaTheme="minorEastAsia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planowaniu i zagospodarowaniu przestrzennym (Dz. U. z 201</w:t>
      </w: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6r. poz. 778</w:t>
      </w: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) </w:t>
      </w:r>
    </w:p>
    <w:p w:rsidR="000A0DA9" w:rsidRDefault="000A0DA9" w:rsidP="000A0D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/>
        <w:jc w:val="center"/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0A0DA9" w:rsidRPr="000A0DA9" w:rsidRDefault="000A0DA9" w:rsidP="000A0D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/>
        <w:jc w:val="both"/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</w:pPr>
      <w:r w:rsidRPr="000A0DA9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że na wniosek z dnia 6 maja 2016r. </w:t>
      </w:r>
      <w:r w:rsidRPr="000A0DA9">
        <w:rPr>
          <w:rFonts w:asciiTheme="minorHAnsi" w:hAnsiTheme="minorHAnsi"/>
          <w:sz w:val="22"/>
          <w:szCs w:val="22"/>
        </w:rPr>
        <w:t xml:space="preserve">Przedsiębiorstwa Usługowo – Projektowego „EL-PROJECT”, </w:t>
      </w:r>
      <w:r w:rsidRPr="000A0DA9">
        <w:rPr>
          <w:rFonts w:asciiTheme="minorHAnsi" w:hAnsiTheme="minorHAnsi"/>
          <w:sz w:val="22"/>
          <w:szCs w:val="22"/>
        </w:rPr>
        <w:br/>
      </w:r>
      <w:r w:rsidRPr="000A0DA9">
        <w:rPr>
          <w:rFonts w:asciiTheme="minorHAnsi" w:hAnsiTheme="minorHAnsi"/>
          <w:sz w:val="22"/>
          <w:szCs w:val="22"/>
        </w:rPr>
        <w:t xml:space="preserve">ul. Korczaka 5/6, 82-500 Kwidzyn </w:t>
      </w:r>
      <w:r w:rsidRPr="000A0DA9">
        <w:rPr>
          <w:rFonts w:asciiTheme="minorHAnsi" w:hAnsiTheme="minorHAnsi"/>
          <w:i/>
          <w:sz w:val="22"/>
          <w:szCs w:val="22"/>
        </w:rPr>
        <w:t>będącego pełnomocnikiem:</w:t>
      </w:r>
      <w:r w:rsidRPr="000A0DA9">
        <w:rPr>
          <w:rFonts w:asciiTheme="minorHAnsi" w:hAnsiTheme="minorHAnsi"/>
          <w:i/>
          <w:sz w:val="22"/>
          <w:szCs w:val="22"/>
        </w:rPr>
        <w:t xml:space="preserve"> </w:t>
      </w:r>
      <w:r w:rsidRPr="000A0DA9">
        <w:rPr>
          <w:rFonts w:asciiTheme="minorHAnsi" w:hAnsiTheme="minorHAnsi"/>
          <w:sz w:val="22"/>
          <w:szCs w:val="22"/>
        </w:rPr>
        <w:t xml:space="preserve">ENERGA-OPERATOR SA, Oddział </w:t>
      </w:r>
      <w:r w:rsidRPr="000A0DA9">
        <w:rPr>
          <w:rFonts w:asciiTheme="minorHAnsi" w:hAnsiTheme="minorHAnsi"/>
          <w:sz w:val="22"/>
          <w:szCs w:val="22"/>
        </w:rPr>
        <w:br/>
      </w:r>
      <w:r w:rsidRPr="000A0DA9">
        <w:rPr>
          <w:rFonts w:asciiTheme="minorHAnsi" w:hAnsiTheme="minorHAnsi"/>
          <w:sz w:val="22"/>
          <w:szCs w:val="22"/>
        </w:rPr>
        <w:t>w Olsztynie, ul. Tuwima 6, 10-950 Olsztyn</w:t>
      </w:r>
      <w:r w:rsidRPr="000A0DA9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 zost</w:t>
      </w:r>
      <w:r w:rsidRPr="000A0DA9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ała wydana decyzja Nr GP-ULICP-17</w:t>
      </w:r>
      <w:r w:rsidRPr="000A0DA9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/201</w:t>
      </w:r>
      <w:r w:rsidRPr="000A0DA9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6</w:t>
      </w:r>
      <w:r w:rsidRPr="000A0DA9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 w dniu </w:t>
      </w:r>
      <w:r w:rsidRPr="000A0DA9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br/>
      </w:r>
      <w:r w:rsidRPr="000A0DA9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23 czerwca</w:t>
      </w:r>
      <w:r w:rsidRPr="000A0DA9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 201</w:t>
      </w:r>
      <w:r w:rsidRPr="000A0DA9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6 roku (sygn. GP.I. 6733.15</w:t>
      </w:r>
      <w:r w:rsidRPr="000A0DA9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.201</w:t>
      </w:r>
      <w:r w:rsidRPr="000A0DA9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6</w:t>
      </w:r>
      <w:r w:rsidRPr="000A0DA9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) ustalająca lokalizację inwestycji celu publicznego dla inwestycji polegającej na: </w:t>
      </w:r>
      <w:r w:rsidRPr="000A0DA9">
        <w:rPr>
          <w:rFonts w:asciiTheme="minorHAnsi" w:eastAsiaTheme="minorEastAsia" w:hAnsiTheme="minorHAnsi"/>
          <w:b/>
          <w:color w:val="000000"/>
          <w:sz w:val="22"/>
          <w:szCs w:val="22"/>
          <w:shd w:val="clear" w:color="auto" w:fill="FFFFFF"/>
        </w:rPr>
        <w:t>"</w:t>
      </w:r>
      <w:r w:rsidRPr="000A0DA9">
        <w:rPr>
          <w:rFonts w:asciiTheme="minorHAnsi" w:hAnsiTheme="minorHAnsi"/>
          <w:b/>
          <w:sz w:val="22"/>
          <w:szCs w:val="22"/>
        </w:rPr>
        <w:t xml:space="preserve"> </w:t>
      </w:r>
      <w:r w:rsidRPr="000A0DA9">
        <w:rPr>
          <w:rFonts w:asciiTheme="minorHAnsi" w:hAnsiTheme="minorHAnsi"/>
          <w:b/>
          <w:sz w:val="22"/>
          <w:szCs w:val="22"/>
        </w:rPr>
        <w:t>budow</w:t>
      </w:r>
      <w:r>
        <w:rPr>
          <w:rFonts w:asciiTheme="minorHAnsi" w:hAnsiTheme="minorHAnsi"/>
          <w:b/>
          <w:sz w:val="22"/>
          <w:szCs w:val="22"/>
        </w:rPr>
        <w:t>ie</w:t>
      </w:r>
      <w:r w:rsidRPr="000A0DA9">
        <w:rPr>
          <w:rFonts w:asciiTheme="minorHAnsi" w:hAnsiTheme="minorHAnsi"/>
          <w:b/>
          <w:sz w:val="22"/>
          <w:szCs w:val="22"/>
        </w:rPr>
        <w:t xml:space="preserve"> stacji transformatorowej słupowej 15/0,4 kV oraz sieci elektroenergetycznych 15kV oraz 0,4kV. </w:t>
      </w:r>
      <w:r w:rsidRPr="000A0DA9">
        <w:rPr>
          <w:rFonts w:asciiTheme="minorHAnsi" w:hAnsiTheme="minorHAnsi"/>
          <w:sz w:val="22"/>
          <w:szCs w:val="22"/>
        </w:rPr>
        <w:t>Inwestycja obejmuje</w:t>
      </w:r>
      <w:r w:rsidRPr="000A0DA9">
        <w:rPr>
          <w:rFonts w:asciiTheme="minorHAnsi" w:hAnsiTheme="minorHAnsi"/>
          <w:b/>
          <w:sz w:val="22"/>
          <w:szCs w:val="22"/>
        </w:rPr>
        <w:t xml:space="preserve"> </w:t>
      </w:r>
      <w:r w:rsidRPr="000A0DA9">
        <w:rPr>
          <w:rFonts w:asciiTheme="minorHAnsi" w:hAnsiTheme="minorHAnsi"/>
          <w:sz w:val="22"/>
          <w:szCs w:val="22"/>
        </w:rPr>
        <w:t xml:space="preserve">działki nr 46/1, 46/16, 51/2, 79/20, 79/21, 79/30, 79/53, 79/54, 79/62, 79/63 w obrębie geodezyjnym Lipianki </w:t>
      </w:r>
      <w:r w:rsidRPr="000A0DA9">
        <w:rPr>
          <w:rFonts w:asciiTheme="minorHAnsi" w:hAnsiTheme="minorHAnsi"/>
          <w:sz w:val="22"/>
          <w:szCs w:val="22"/>
        </w:rPr>
        <w:br/>
        <w:t>w gminie Kwidzyn</w:t>
      </w:r>
      <w:r>
        <w:rPr>
          <w:rFonts w:asciiTheme="minorHAnsi" w:hAnsiTheme="minorHAnsi"/>
          <w:sz w:val="22"/>
          <w:szCs w:val="22"/>
        </w:rPr>
        <w:t>”</w:t>
      </w:r>
      <w:r w:rsidRPr="000A0DA9">
        <w:rPr>
          <w:rFonts w:asciiTheme="minorHAnsi" w:hAnsiTheme="minorHAnsi"/>
          <w:sz w:val="22"/>
          <w:szCs w:val="22"/>
        </w:rPr>
        <w:t>.</w:t>
      </w:r>
    </w:p>
    <w:p w:rsidR="000A0DA9" w:rsidRDefault="000A0DA9" w:rsidP="000A0D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/>
        <w:jc w:val="both"/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Informacje dotyczące w/w inwestycji można uzyskać w pokoju nr 10 w Urzędzie Gminy w Kwidzynie przy ul. Grudziądzkiej 30 w terminie 14 dni od dnia ukazania się niniejszego obwieszczenia </w:t>
      </w:r>
    </w:p>
    <w:p w:rsidR="000A0DA9" w:rsidRDefault="000A0DA9" w:rsidP="000A0DA9">
      <w:pPr>
        <w:widowControl w:val="0"/>
        <w:shd w:val="clear" w:color="auto" w:fill="FFFFFF"/>
        <w:autoSpaceDE w:val="0"/>
        <w:autoSpaceDN w:val="0"/>
        <w:adjustRightInd w:val="0"/>
        <w:spacing w:before="1478" w:line="393" w:lineRule="exact"/>
        <w:jc w:val="right"/>
        <w:rPr>
          <w:rFonts w:asciiTheme="minorHAnsi" w:eastAsiaTheme="minorEastAsia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eastAsiaTheme="minorEastAsia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eastAsiaTheme="minorEastAsia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0A0DA9" w:rsidRDefault="000A0DA9" w:rsidP="000A0DA9">
      <w:pPr>
        <w:widowControl w:val="0"/>
        <w:shd w:val="clear" w:color="auto" w:fill="FFFFFF"/>
        <w:autoSpaceDE w:val="0"/>
        <w:autoSpaceDN w:val="0"/>
        <w:adjustRightInd w:val="0"/>
        <w:spacing w:before="1987" w:line="187" w:lineRule="exact"/>
        <w:ind w:right="14"/>
        <w:jc w:val="both"/>
        <w:rPr>
          <w:rFonts w:asciiTheme="minorHAnsi" w:eastAsiaTheme="minorEastAsia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eastAsiaTheme="minorEastAsia" w:hAnsiTheme="minorHAnsi"/>
          <w:color w:val="000000"/>
          <w:sz w:val="18"/>
          <w:szCs w:val="18"/>
          <w:shd w:val="clear" w:color="auto" w:fill="FFFFFF"/>
        </w:rPr>
        <w:t xml:space="preserve">Kwidzyn, dnia </w:t>
      </w:r>
      <w:r>
        <w:rPr>
          <w:rFonts w:asciiTheme="minorHAnsi" w:eastAsiaTheme="minorEastAsia" w:hAnsiTheme="minorHAnsi"/>
          <w:color w:val="000000"/>
          <w:sz w:val="18"/>
          <w:szCs w:val="18"/>
          <w:shd w:val="clear" w:color="auto" w:fill="FFFFFF"/>
        </w:rPr>
        <w:t>23</w:t>
      </w:r>
      <w:r>
        <w:rPr>
          <w:rFonts w:asciiTheme="minorHAnsi" w:eastAsiaTheme="minorEastAsia" w:hAnsiTheme="minorHAnsi"/>
          <w:color w:val="000000"/>
          <w:sz w:val="18"/>
          <w:szCs w:val="18"/>
          <w:shd w:val="clear" w:color="auto" w:fill="FFFFFF"/>
        </w:rPr>
        <w:t>.</w:t>
      </w:r>
      <w:r>
        <w:rPr>
          <w:rFonts w:asciiTheme="minorHAnsi" w:eastAsiaTheme="minorEastAsia" w:hAnsiTheme="minorHAnsi"/>
          <w:color w:val="000000"/>
          <w:sz w:val="18"/>
          <w:szCs w:val="18"/>
          <w:shd w:val="clear" w:color="auto" w:fill="FFFFFF"/>
        </w:rPr>
        <w:t>06</w:t>
      </w:r>
      <w:r>
        <w:rPr>
          <w:rFonts w:asciiTheme="minorHAnsi" w:eastAsiaTheme="minorEastAsia" w:hAnsiTheme="minorHAnsi"/>
          <w:color w:val="000000"/>
          <w:sz w:val="18"/>
          <w:szCs w:val="18"/>
          <w:shd w:val="clear" w:color="auto" w:fill="FFFFFF"/>
        </w:rPr>
        <w:t>.201</w:t>
      </w:r>
      <w:r>
        <w:rPr>
          <w:rFonts w:asciiTheme="minorHAnsi" w:eastAsiaTheme="minorEastAsia" w:hAnsiTheme="minorHAnsi"/>
          <w:color w:val="000000"/>
          <w:sz w:val="18"/>
          <w:szCs w:val="18"/>
          <w:shd w:val="clear" w:color="auto" w:fill="FFFFFF"/>
        </w:rPr>
        <w:t>6</w:t>
      </w:r>
      <w:r>
        <w:rPr>
          <w:rFonts w:asciiTheme="minorHAnsi" w:eastAsiaTheme="minorEastAsia" w:hAnsiTheme="minorHAnsi"/>
          <w:color w:val="000000"/>
          <w:sz w:val="18"/>
          <w:szCs w:val="18"/>
          <w:shd w:val="clear" w:color="auto" w:fill="FFFFFF"/>
        </w:rPr>
        <w:t xml:space="preserve">r. </w:t>
      </w:r>
    </w:p>
    <w:p w:rsidR="000A0DA9" w:rsidRDefault="000A0DA9" w:rsidP="000A0DA9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18"/>
          <w:szCs w:val="18"/>
        </w:rPr>
      </w:pPr>
    </w:p>
    <w:p w:rsidR="000A0DA9" w:rsidRPr="000A0DA9" w:rsidRDefault="000A0DA9" w:rsidP="000A0DA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 w:bidi="en-US"/>
        </w:rPr>
      </w:pPr>
    </w:p>
    <w:p w:rsidR="000A0DA9" w:rsidRPr="000A0DA9" w:rsidRDefault="000A0DA9" w:rsidP="000A0DA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 w:bidi="en-US"/>
        </w:rPr>
      </w:pPr>
    </w:p>
    <w:p w:rsidR="000A0DA9" w:rsidRPr="000A0DA9" w:rsidRDefault="000A0DA9" w:rsidP="000A0DA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 w:bidi="en-US"/>
        </w:rPr>
      </w:pPr>
    </w:p>
    <w:p w:rsidR="000A0DA9" w:rsidRDefault="000A0DA9" w:rsidP="000A0DA9"/>
    <w:p w:rsidR="000A0DA9" w:rsidRDefault="000A0DA9" w:rsidP="000A0DA9"/>
    <w:bookmarkEnd w:id="0"/>
    <w:p w:rsidR="00186F8A" w:rsidRDefault="00186F8A"/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17258"/>
    <w:multiLevelType w:val="hybridMultilevel"/>
    <w:tmpl w:val="DDEC42D0"/>
    <w:lvl w:ilvl="0" w:tplc="AA728A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sz w:val="24"/>
        <w:szCs w:val="24"/>
      </w:rPr>
    </w:lvl>
    <w:lvl w:ilvl="1" w:tplc="9316222C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b/>
        <w:i w:val="0"/>
        <w:sz w:val="24"/>
        <w:szCs w:val="24"/>
      </w:rPr>
    </w:lvl>
    <w:lvl w:ilvl="2" w:tplc="732CD6E2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b w:val="0"/>
        <w:i w:val="0"/>
        <w:sz w:val="24"/>
        <w:szCs w:val="24"/>
      </w:rPr>
    </w:lvl>
    <w:lvl w:ilvl="3" w:tplc="2D2EAE4C">
      <w:start w:val="1"/>
      <w:numFmt w:val="bullet"/>
      <w:lvlText w:val="-"/>
      <w:lvlJc w:val="left"/>
      <w:pPr>
        <w:tabs>
          <w:tab w:val="num" w:pos="1247"/>
        </w:tabs>
        <w:ind w:left="1247" w:hanging="113"/>
      </w:pPr>
      <w:rPr>
        <w:rFonts w:ascii="Arial" w:hAnsi="Arial" w:cs="Times New Roman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4E"/>
    <w:rsid w:val="000A0DA9"/>
    <w:rsid w:val="00186F8A"/>
    <w:rsid w:val="00C6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2</cp:revision>
  <dcterms:created xsi:type="dcterms:W3CDTF">2016-06-23T12:32:00Z</dcterms:created>
  <dcterms:modified xsi:type="dcterms:W3CDTF">2016-06-23T12:42:00Z</dcterms:modified>
</cp:coreProperties>
</file>