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4CB0" w14:textId="3AB37264" w:rsidR="0000163D" w:rsidRPr="0036698F" w:rsidRDefault="00A06B09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00163D" w:rsidRPr="0036698F">
        <w:rPr>
          <w:rFonts w:ascii="Calibri" w:hAnsi="Calibri"/>
          <w:b/>
          <w:i w:val="0"/>
          <w:iCs w:val="0"/>
          <w:sz w:val="22"/>
          <w:szCs w:val="22"/>
        </w:rPr>
        <w:t>do decyzji o środowiskowy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ch uwarunkowaniach OŚiGW.6220.</w:t>
      </w:r>
      <w:r w:rsidR="00206EC2">
        <w:rPr>
          <w:rFonts w:ascii="Calibri" w:hAnsi="Calibri"/>
          <w:b/>
          <w:i w:val="0"/>
          <w:iCs w:val="0"/>
          <w:sz w:val="22"/>
          <w:szCs w:val="22"/>
        </w:rPr>
        <w:t>8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.20</w:t>
      </w:r>
      <w:r w:rsidR="0084654B">
        <w:rPr>
          <w:rFonts w:ascii="Calibri" w:hAnsi="Calibri"/>
          <w:b/>
          <w:i w:val="0"/>
          <w:iCs w:val="0"/>
          <w:sz w:val="22"/>
          <w:szCs w:val="22"/>
        </w:rPr>
        <w:t>21</w:t>
      </w:r>
    </w:p>
    <w:p w14:paraId="0E84D2DC" w14:textId="77777777"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14:paraId="1899EA03" w14:textId="77777777"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14:paraId="1D3EA863" w14:textId="2B798926" w:rsidR="00F35072" w:rsidRDefault="0084654B" w:rsidP="0084654B">
      <w:pPr>
        <w:shd w:val="clear" w:color="auto" w:fill="FFFFFF"/>
        <w:spacing w:before="360"/>
        <w:ind w:left="2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„</w:t>
      </w:r>
      <w:r w:rsidR="00206EC2">
        <w:rPr>
          <w:rFonts w:ascii="Calibri" w:hAnsi="Calibri" w:cs="Calibri"/>
          <w:b/>
          <w:sz w:val="22"/>
          <w:szCs w:val="22"/>
        </w:rPr>
        <w:t>Rozbiór</w:t>
      </w:r>
      <w:r w:rsidR="00206EC2">
        <w:rPr>
          <w:rFonts w:ascii="Calibri" w:hAnsi="Calibri" w:cs="Calibri"/>
          <w:b/>
          <w:sz w:val="22"/>
          <w:szCs w:val="22"/>
        </w:rPr>
        <w:t xml:space="preserve">ka </w:t>
      </w:r>
      <w:r w:rsidR="00206EC2">
        <w:rPr>
          <w:rFonts w:ascii="Calibri" w:hAnsi="Calibri" w:cs="Calibri"/>
          <w:b/>
          <w:sz w:val="22"/>
          <w:szCs w:val="22"/>
        </w:rPr>
        <w:t xml:space="preserve">istniejącego oraz budowie nowego mostu drogowego na Kanale </w:t>
      </w:r>
      <w:proofErr w:type="spellStart"/>
      <w:r w:rsidR="00206EC2">
        <w:rPr>
          <w:rFonts w:ascii="Calibri" w:hAnsi="Calibri" w:cs="Calibri"/>
          <w:b/>
          <w:sz w:val="22"/>
          <w:szCs w:val="22"/>
        </w:rPr>
        <w:t>Palemona</w:t>
      </w:r>
      <w:proofErr w:type="spellEnd"/>
      <w:r w:rsidR="00206EC2">
        <w:rPr>
          <w:rFonts w:ascii="Calibri" w:hAnsi="Calibri" w:cs="Calibri"/>
          <w:b/>
          <w:sz w:val="22"/>
          <w:szCs w:val="22"/>
        </w:rPr>
        <w:t xml:space="preserve"> w ciągu drogi powiatowej nr 3240G w </w:t>
      </w:r>
      <w:proofErr w:type="spellStart"/>
      <w:r w:rsidR="00206EC2">
        <w:rPr>
          <w:rFonts w:ascii="Calibri" w:hAnsi="Calibri" w:cs="Calibri"/>
          <w:b/>
          <w:sz w:val="22"/>
          <w:szCs w:val="22"/>
        </w:rPr>
        <w:t>Grabówku</w:t>
      </w:r>
      <w:proofErr w:type="spellEnd"/>
      <w:r w:rsidR="00206EC2">
        <w:rPr>
          <w:rFonts w:ascii="Calibri" w:hAnsi="Calibri" w:cs="Calibri"/>
          <w:b/>
          <w:sz w:val="22"/>
          <w:szCs w:val="22"/>
        </w:rPr>
        <w:t>”</w:t>
      </w:r>
      <w:r w:rsidR="00206EC2">
        <w:rPr>
          <w:rFonts w:ascii="Calibri" w:hAnsi="Calibri"/>
          <w:b/>
          <w:sz w:val="22"/>
          <w:szCs w:val="22"/>
        </w:rPr>
        <w:t>;</w:t>
      </w:r>
    </w:p>
    <w:p w14:paraId="6C2DA894" w14:textId="07CEAF1E"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EF4D7C">
        <w:rPr>
          <w:rFonts w:ascii="Calibri" w:hAnsi="Calibri"/>
          <w:bCs/>
          <w:i w:val="0"/>
          <w:iCs w:val="0"/>
          <w:sz w:val="22"/>
          <w:szCs w:val="22"/>
        </w:rPr>
        <w:t>Charakterystyka planowanego przedsięwzięcia zg</w:t>
      </w:r>
      <w:r w:rsidR="003403F9" w:rsidRPr="00EF4D7C">
        <w:rPr>
          <w:rFonts w:ascii="Calibri" w:hAnsi="Calibri"/>
          <w:bCs/>
          <w:i w:val="0"/>
          <w:iCs w:val="0"/>
          <w:sz w:val="22"/>
          <w:szCs w:val="22"/>
        </w:rPr>
        <w:t>odnie z art. 84 ust. 2 ustawy</w:t>
      </w:r>
      <w:r w:rsidR="003403F9">
        <w:rPr>
          <w:rFonts w:asciiTheme="minorHAnsi" w:hAnsiTheme="minorHAnsi" w:cs="Calibri"/>
          <w:sz w:val="22"/>
          <w:szCs w:val="22"/>
        </w:rPr>
        <w:t xml:space="preserve">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(tekst jedn. Dz.U.2017 poz. 1405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14:paraId="2EA917C6" w14:textId="77777777"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14:paraId="78B07A9D" w14:textId="77777777" w:rsidR="0084654B" w:rsidRDefault="0084654B" w:rsidP="0084654B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07D976E0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Planowana inwestycja polegać będzie na rozbiórce istniejącego mostu drogowego i budowie nowego obiektu mostowego przez Kanał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Palemona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w ciągu drogi powiatowej nr 3240G Grabówko-Białka o nawierzchni bitumicznej. </w:t>
      </w:r>
    </w:p>
    <w:p w14:paraId="3CB230CA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Celem inwestycji jest rozbiórka istniejącego mostu z uwagi na zły stan techniczny i budowa nowego mostu w ciągu komunikacyjnym, który obecnie stanowi drogę o nawierzchni bitumicznej oraz most o konstrukcji dopuszczającej ruch pojazdów o masie całkowitej do 15 ton. </w:t>
      </w:r>
    </w:p>
    <w:p w14:paraId="1B067ED1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Istniejący obiekt zlokalizowany jest w km 5+660 Kanału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Palemona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, w pobliżu miejscowości Grabówko, w ciągu drogi powiatowej nr 3240. Most wykonany jest jako konstrukcja żelbetowa, ramowa, jednoprzęsłowa o pomoście płytowym. Przyczółki obudowane są pozostałościami po drewnianej palisadzie. Na moście oraz dojazdach znajduje się nawierzchnia bitumiczna. </w:t>
      </w:r>
    </w:p>
    <w:p w14:paraId="633BCBB3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Parametry techniczne istniejącego mostu: </w:t>
      </w:r>
    </w:p>
    <w:p w14:paraId="08027F94" w14:textId="77777777" w:rsidR="00206EC2" w:rsidRPr="00206EC2" w:rsidRDefault="00206EC2" w:rsidP="00206EC2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długość przęsła, światło poziome: 10,90 m; </w:t>
      </w:r>
    </w:p>
    <w:p w14:paraId="62E4F34E" w14:textId="77777777" w:rsidR="00206EC2" w:rsidRPr="00206EC2" w:rsidRDefault="00206EC2" w:rsidP="00206EC2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długość obiektu (od końca skrzydełek): 17,45 m; </w:t>
      </w:r>
    </w:p>
    <w:p w14:paraId="0456ED6D" w14:textId="77777777" w:rsidR="00206EC2" w:rsidRPr="00206EC2" w:rsidRDefault="00206EC2" w:rsidP="00206EC2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szerokość całkowita mostu: 6,20 m; </w:t>
      </w:r>
    </w:p>
    <w:p w14:paraId="15DF2C44" w14:textId="77777777" w:rsidR="00206EC2" w:rsidRPr="00206EC2" w:rsidRDefault="00206EC2" w:rsidP="00206EC2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szerokość jezdni na obiekcie: 7,50 m. </w:t>
      </w:r>
    </w:p>
    <w:p w14:paraId="2DB1F2F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Planowana inwestycja nie spowoduje zmiany zagospodarowania terenu. Istniejący most zostanie zastąpiony nową konstrukcją żelbetową posadowioną pośrednio. </w:t>
      </w:r>
    </w:p>
    <w:p w14:paraId="1EC395E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Zakres zamierzenia budowlanego obejmuje całkowitą rozbiórkę istniejącego mostu; budowę nowego obiektu; przebudowę dojazdu do mostu. </w:t>
      </w:r>
    </w:p>
    <w:p w14:paraId="505B598C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Nowoprojektowany układ drogowy spowoduje: </w:t>
      </w:r>
    </w:p>
    <w:p w14:paraId="5B872F64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podwyższenie nośności nowego mostu do 30 lub 40 ton; </w:t>
      </w:r>
    </w:p>
    <w:p w14:paraId="6C31FFDE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zmianę stanu technicznego ciągu komunikacyjnego i mostu, dzięki czemu poprawie ulegnie bezpieczeństwo ruchu drogowego. </w:t>
      </w:r>
    </w:p>
    <w:p w14:paraId="5531E11B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7595B394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Parametry techniczne nowego mostu: </w:t>
      </w:r>
    </w:p>
    <w:p w14:paraId="0B172EC1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ustrój nośny i podpory żelbetowe; </w:t>
      </w:r>
    </w:p>
    <w:p w14:paraId="13694A81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długość przęsła: do 15 m; </w:t>
      </w:r>
    </w:p>
    <w:p w14:paraId="495BE6AB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całkowita długość obiektu: do 30 m; </w:t>
      </w:r>
    </w:p>
    <w:p w14:paraId="65AD039D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szerokość jezdni: do 7 m; </w:t>
      </w:r>
    </w:p>
    <w:p w14:paraId="3970818A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szerokość całkowita mostu: do 15 m; </w:t>
      </w:r>
    </w:p>
    <w:p w14:paraId="2C266D5E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światło poziome pod mostem umożliwiające swobodny przepływ wód; </w:t>
      </w:r>
    </w:p>
    <w:p w14:paraId="593E67A5" w14:textId="77777777" w:rsidR="00206EC2" w:rsidRPr="00206EC2" w:rsidRDefault="00206EC2" w:rsidP="00206EC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nośność mostu: minimum 30 ton (300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kN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>), klasa C lub wyższa wg PN-85/S- 10030.</w:t>
      </w:r>
    </w:p>
    <w:p w14:paraId="4A1AFD22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086DD32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Konstrukcję przęsła przewiduje się wykonać w postaci jednego żelbetowego przęsła opartego na przyczółkach. Przyczółki mostu wykonane zostaną w technologii tradycyjnej monolitycznej wykonanej na miejscu budowy z betonu zbrojonego. </w:t>
      </w:r>
    </w:p>
    <w:p w14:paraId="784B264F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Koryto Kanału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Palemona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pozostanie wstanie istniejącym. Planuje się wyprofilowanie i umocnienie skarp poprzez obsianie ich mieszanką traw na warstwie humusu. </w:t>
      </w:r>
    </w:p>
    <w:p w14:paraId="7609910B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Na odcinku inwestycji objętej opracowaniem, po usunięciu warstwy humusu, wykonaniu robót rozbiórkowych i robót ziemnych przewiduje się realizację nowej konstrukcji mostu. Prace przy konstrukcji mostu polegać będą na przygotowaniu elementów posadowienia, wykonaniu konstrukcji nośnej, elementów wyposażenia obiektu oraz odcinków dojazdowych do mostu o łącznej długości nieprzekraczającej 150 m. </w:t>
      </w:r>
    </w:p>
    <w:p w14:paraId="680E4602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Wody opadowe oraz roztopowe z odtworzonej nawierzchni drogi odprowadzane będą powierzchniowo do przydrożnych rowów. </w:t>
      </w:r>
    </w:p>
    <w:p w14:paraId="06A0B40A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Realizacja inwestycji związana będzie z wykorzystaniem pewnych ilości surowców, wody, materiałów, paliw oraz energii elektrycznej. Przewidywana ilość podstawowych materiałów wykorzystanych do budowy mostu przedstawia się następująco: </w:t>
      </w:r>
    </w:p>
    <w:p w14:paraId="5E279A07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paliwa: ok. 500 I; </w:t>
      </w:r>
    </w:p>
    <w:p w14:paraId="304CF9C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mieszanka asfaltowa: ok. 200 m3; </w:t>
      </w:r>
    </w:p>
    <w:p w14:paraId="1417FF99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beton: ok. 50 m3; </w:t>
      </w:r>
    </w:p>
    <w:p w14:paraId="77B5470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kruszywo: ok. 150 m3; </w:t>
      </w:r>
    </w:p>
    <w:p w14:paraId="0073BFF4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stal: ok. 15 Mg; </w:t>
      </w:r>
    </w:p>
    <w:p w14:paraId="73979B6D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- bariery ochronne: ok. 100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mb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. </w:t>
      </w:r>
    </w:p>
    <w:p w14:paraId="1A328FC0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20C16E07" w14:textId="77777777" w:rsidR="00206EC2" w:rsidRPr="00206EC2" w:rsidRDefault="00206EC2" w:rsidP="00206EC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Ścieki socjalno-bytowe powstające na etapie realizacji inwestycji będą gromadzone w szczelnych, bezodpływowych zbiornikach, tak aby nie nastąpił wyciek nieczystości do gruntu i nie doszło </w:t>
      </w:r>
      <w:r w:rsidRPr="00206EC2">
        <w:rPr>
          <w:rFonts w:ascii="Calibri" w:hAnsi="Calibri" w:cs="Calibri"/>
          <w:i w:val="0"/>
          <w:iCs w:val="0"/>
          <w:sz w:val="22"/>
          <w:szCs w:val="22"/>
        </w:rPr>
        <w:lastRenderedPageBreak/>
        <w:t>do zanieczyszczenia wód gruntowych. Na placu budowy ustawione zostaną toalety typu TOI-TOI. Ścieki będą systematycznie wywożone przez firmy posiadające odpowiednie zezwolenia na tego typu czynności. W fazie eksploatacji będzie występowało zapotrzebowanie na środki do utrzymania zimowego drogi na obiekcie mostowym (zależne od warunków atmosferycznych i rodzaju stosowanych środków). Zużycie tych materiałów będzie zależne od sposobu i zasad eksploatacji obiektów i będzie takie samo jak dla pozostałych dróg i obiektów mostowych eksploatowanych przez tego samego zarządcę.</w:t>
      </w:r>
    </w:p>
    <w:p w14:paraId="37A6BBA4" w14:textId="77777777" w:rsidR="00206EC2" w:rsidRPr="00206EC2" w:rsidRDefault="00206EC2" w:rsidP="00206EC2">
      <w:pPr>
        <w:widowControl/>
        <w:autoSpaceDE/>
        <w:autoSpaceDN/>
        <w:adjustRightInd/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W zasięgu oddziaływania brak jest obszarów górskich, leśnych lub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wodno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– błotnych. Brak jest tu obszarów objętych ochroną, stref ochronnych ujęć wód i obszarów ochronnych zbiorników wód śródlądowych, obszarów przylegających do jezior, uzdrowisk i obszarów ochrony uzdrowiskowej.</w:t>
      </w:r>
    </w:p>
    <w:p w14:paraId="127945CB" w14:textId="77777777" w:rsidR="00206EC2" w:rsidRPr="00206EC2" w:rsidRDefault="00206EC2" w:rsidP="00206EC2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>Istniejąca droga zlokalizowana jest na obszarze jednolitej części wód podziemnych oznaczonych numerem 30 obejmującego Powiaty kartuski, kościerski, gdański, chojnicki, starogardzki, tczewski, tucholski, świecki. Powierzchnia JCWP wynosi 3942.8 km2.</w:t>
      </w:r>
    </w:p>
    <w:p w14:paraId="51772D99" w14:textId="77777777" w:rsidR="00206EC2" w:rsidRPr="00206EC2" w:rsidRDefault="00206EC2" w:rsidP="00206EC2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Obszar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JCWPd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30 obejmuje zlewnie Wdy i Wierzycy. Znaczną część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JCWPd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pokrywają lasy Borów Tucholskich. System wodonośny jest rozbudowany w profilu pionowym i prócz poziomów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międzymorenowych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i sandrowych obejmuje warstwy miocenu, oligocenu i we wschodniej części wodonośne osady kredy górnej.</w:t>
      </w:r>
    </w:p>
    <w:p w14:paraId="641D30E7" w14:textId="77777777" w:rsidR="00206EC2" w:rsidRPr="00206EC2" w:rsidRDefault="00206EC2" w:rsidP="00206EC2">
      <w:pPr>
        <w:widowControl/>
        <w:spacing w:line="360" w:lineRule="auto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Region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hydrogelogiczny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V Pomorski. </w:t>
      </w:r>
    </w:p>
    <w:p w14:paraId="4EEA0474" w14:textId="77777777" w:rsidR="00206EC2" w:rsidRPr="00206EC2" w:rsidRDefault="00206EC2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Droga zlokalizowana jest poza granicami GZWP. Najbliższy GZWP nr 116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Subniecka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Gdańska zlokalizowany jest w odległości około 15 km.</w:t>
      </w:r>
    </w:p>
    <w:p w14:paraId="02B9BD9F" w14:textId="77777777" w:rsidR="00206EC2" w:rsidRPr="00206EC2" w:rsidRDefault="00206EC2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Głębokość wód słodkich wynosi do 200 m. </w:t>
      </w:r>
    </w:p>
    <w:p w14:paraId="2AAC2A52" w14:textId="77777777" w:rsidR="00206EC2" w:rsidRPr="00206EC2" w:rsidRDefault="00206EC2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Teren inwestycji zlokalizowany jest na terenie jednolitej części wód powierzchniowych Wierzyca. Region wodny Dolnej Wisły. Kod PLRW200017298173, DW 1201. Region obejmuje Wierzycę z jeziorami Grabowskie i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Wierzysko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do wypływu z jez. Zagnanie. </w:t>
      </w:r>
    </w:p>
    <w:p w14:paraId="29E0500E" w14:textId="77777777" w:rsidR="00206EC2" w:rsidRPr="00206EC2" w:rsidRDefault="00206EC2" w:rsidP="00206EC2">
      <w:pPr>
        <w:widowControl/>
        <w:autoSpaceDE/>
        <w:autoSpaceDN/>
        <w:adjustRightInd/>
        <w:spacing w:before="60" w:after="120"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Przedsięwzięcie nie będzie negatywnie wpływało na fizykochemiczne ani biologiczne parametry jakościowe jednolitych części wód. </w:t>
      </w:r>
    </w:p>
    <w:p w14:paraId="1D6BDF69" w14:textId="77777777" w:rsidR="00206EC2" w:rsidRPr="00206EC2" w:rsidRDefault="00206EC2" w:rsidP="00206EC2">
      <w:pPr>
        <w:widowControl/>
        <w:autoSpaceDE/>
        <w:autoSpaceDN/>
        <w:adjustRightInd/>
        <w:spacing w:before="60" w:after="120"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>Ze względu na znaczną odległość od powierzchniowych cieków wodnych nie stwierdza się wpływu przedsięwzięcia na ich stan.</w:t>
      </w:r>
    </w:p>
    <w:p w14:paraId="4E668D12" w14:textId="77777777" w:rsidR="00206EC2" w:rsidRPr="00206EC2" w:rsidRDefault="00206EC2" w:rsidP="00206EC2">
      <w:pPr>
        <w:widowControl/>
        <w:autoSpaceDE/>
        <w:autoSpaceDN/>
        <w:adjustRightInd/>
        <w:spacing w:before="60" w:after="120"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Analizując przedsięwzięcie stwierdza się, że nie zagraża ono osiągnięciu celów zawartych w planie gospodarowania wodami na obszarze dorzecza. </w:t>
      </w:r>
    </w:p>
    <w:p w14:paraId="4F3EC1C8" w14:textId="77777777" w:rsidR="00206EC2" w:rsidRPr="00206EC2" w:rsidRDefault="00206EC2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Nie stwierdzono wystąpienia oddziaływania skumulowanego, gdyż w bezpośrednim sąsiedztwie nie występują przedsięwzięcia generujące wspólne oddziaływanie. </w:t>
      </w:r>
    </w:p>
    <w:p w14:paraId="359CF21E" w14:textId="77777777" w:rsidR="00206EC2" w:rsidRPr="00206EC2" w:rsidRDefault="00206EC2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Należy zwrócić uwagę, że przedsięwzięcie będzie realizowane jako przebudowa istniejącej drogi. Analiza przedsięwzięcia wskazuje, że realizacja inwestycji nie wpłynie na pogorszenie stanu środowiska, lecz wręcz poprawi jego stan. </w:t>
      </w:r>
    </w:p>
    <w:p w14:paraId="7483B653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zostanie na działkach nr: 163, 155 obręb Nowy Dwór, 208, 209 obręb Grabówko, gm. Kwidzyn, 327 obręb Olszanica, 291, 292/2, 292/1 obręb Białki, gm. Sadlinki, powiat kwidzyński, województwo pomorskie. </w:t>
      </w:r>
    </w:p>
    <w:p w14:paraId="7BF67ED7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>Zgodnie z mapą ewidencyjną teren inwestycji stanowi: drogi i grunty pod wodami powierzchniowymi płynącymi (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Wp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). </w:t>
      </w:r>
    </w:p>
    <w:p w14:paraId="3A6D0580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Teren wokół mostu jest niezabudowany. Brzegi kanału porośnięte są trawami. </w:t>
      </w:r>
    </w:p>
    <w:p w14:paraId="0378E209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Najbliższy teren chroniony akustycznie (zabudowa mieszkaniowa — dz. nr 422 obręb Olszanica) zlokalizowany jest w odległości ok. 251 m na południowy zachód od terenu inwestycji. W miejscu planowanej inwestycji występuje roślinność porastająca pas przydrożny o szerokości ok. 5 m oraz pas nadwodny w sąsiedztwie kanału o szerokości ok. 5 m. W dalszym sąsiedztwie znajdują się pola uprawne. Podczas inwentaryzacji stwierdzono uprawy zbóż (pszenica, przeżyto) oraz warzywa (kapusta). Wzdłuż przedmiotowego odcinka kanału nie występują drzewa i krzewy. </w:t>
      </w:r>
    </w:p>
    <w:p w14:paraId="06082D33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Przedmiotowa inwestycja położona jest poza obszarami europejskiej sieci Natura 2000. Najbliżej położone obszary Natura 2000 to: </w:t>
      </w:r>
    </w:p>
    <w:p w14:paraId="02BAA970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2,49 km na północny zachód: Dolina Dolnej Wisły PLB040003; </w:t>
      </w:r>
    </w:p>
    <w:p w14:paraId="4E02F219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2,49 km na północny zachód: Dolina Wisły PLH220033. </w:t>
      </w:r>
    </w:p>
    <w:p w14:paraId="620E7CB4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Inne najbliżej położone obszary objęte ochroną na podstawie przepisów ustawy z dnia 16 kwietnia 2004 r. o ochronie przyrody (tekst jedn. Dz. U. z 2020 r., poz. 55 ze zm.) to zlokalizowany: </w:t>
      </w:r>
    </w:p>
    <w:p w14:paraId="60D2EB24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1,85 km na północny zachód: Obszar Chronionego Krajobrazu Doliny Kwidzyńskiej; </w:t>
      </w:r>
    </w:p>
    <w:p w14:paraId="1693B78C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2,95 km na południowy wschód: </w:t>
      </w:r>
      <w:proofErr w:type="spellStart"/>
      <w:r w:rsidRPr="00206EC2">
        <w:rPr>
          <w:rFonts w:ascii="Calibri" w:hAnsi="Calibri" w:cs="Calibri"/>
          <w:i w:val="0"/>
          <w:iCs w:val="0"/>
          <w:sz w:val="22"/>
          <w:szCs w:val="22"/>
        </w:rPr>
        <w:t>Sadliński</w:t>
      </w:r>
      <w:proofErr w:type="spellEnd"/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 Obszar Chronionego Krajobrazu; </w:t>
      </w:r>
    </w:p>
    <w:p w14:paraId="3BF525D0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30,5 km na północny zachód: Nadwiślański Obszar Chronionego Krajobrazu; </w:t>
      </w:r>
    </w:p>
    <w:p w14:paraId="46B87FFE" w14:textId="77777777" w:rsidR="00206EC2" w:rsidRPr="00206EC2" w:rsidRDefault="00206EC2" w:rsidP="00206EC2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06EC2">
        <w:rPr>
          <w:rFonts w:ascii="Calibri" w:hAnsi="Calibri" w:cs="Calibri"/>
          <w:i w:val="0"/>
          <w:iCs w:val="0"/>
          <w:sz w:val="22"/>
          <w:szCs w:val="22"/>
        </w:rPr>
        <w:t xml:space="preserve">— ok. 3,74 km na północny zachód: rezerwat przyrody „Wiosło Małe". </w:t>
      </w:r>
    </w:p>
    <w:p w14:paraId="7A1489F4" w14:textId="6FAA6B83" w:rsidR="00DA00AE" w:rsidRPr="005A3D53" w:rsidRDefault="00DA00AE" w:rsidP="00206EC2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GoBack"/>
      <w:bookmarkEnd w:id="0"/>
    </w:p>
    <w:sectPr w:rsidR="00DA00AE" w:rsidRPr="005A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573"/>
    <w:multiLevelType w:val="hybridMultilevel"/>
    <w:tmpl w:val="07EC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458"/>
    <w:multiLevelType w:val="hybridMultilevel"/>
    <w:tmpl w:val="19D6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1C28"/>
    <w:multiLevelType w:val="hybridMultilevel"/>
    <w:tmpl w:val="C338DD5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6C3F"/>
    <w:multiLevelType w:val="hybridMultilevel"/>
    <w:tmpl w:val="E0A6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7638"/>
    <w:multiLevelType w:val="hybridMultilevel"/>
    <w:tmpl w:val="1A16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0AF1"/>
    <w:multiLevelType w:val="hybridMultilevel"/>
    <w:tmpl w:val="9800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77531"/>
    <w:multiLevelType w:val="hybridMultilevel"/>
    <w:tmpl w:val="FB02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42584"/>
    <w:multiLevelType w:val="hybridMultilevel"/>
    <w:tmpl w:val="C5D615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12B9F"/>
    <w:rsid w:val="000215C9"/>
    <w:rsid w:val="00077303"/>
    <w:rsid w:val="000A1B0A"/>
    <w:rsid w:val="000C3EE3"/>
    <w:rsid w:val="000D0A43"/>
    <w:rsid w:val="001447A7"/>
    <w:rsid w:val="001626F4"/>
    <w:rsid w:val="00172C43"/>
    <w:rsid w:val="001F2A93"/>
    <w:rsid w:val="00206EC2"/>
    <w:rsid w:val="00211234"/>
    <w:rsid w:val="00213D22"/>
    <w:rsid w:val="00245D4E"/>
    <w:rsid w:val="00281477"/>
    <w:rsid w:val="002A7C79"/>
    <w:rsid w:val="003403F9"/>
    <w:rsid w:val="0035188C"/>
    <w:rsid w:val="00351E51"/>
    <w:rsid w:val="00383B24"/>
    <w:rsid w:val="003A66AF"/>
    <w:rsid w:val="003E0CD4"/>
    <w:rsid w:val="00520504"/>
    <w:rsid w:val="005239C8"/>
    <w:rsid w:val="005A3D53"/>
    <w:rsid w:val="00640AE3"/>
    <w:rsid w:val="006436B8"/>
    <w:rsid w:val="006A53BF"/>
    <w:rsid w:val="006E7441"/>
    <w:rsid w:val="006F2E4E"/>
    <w:rsid w:val="00750558"/>
    <w:rsid w:val="007C2A12"/>
    <w:rsid w:val="007F24FE"/>
    <w:rsid w:val="0084654B"/>
    <w:rsid w:val="00850185"/>
    <w:rsid w:val="008E799E"/>
    <w:rsid w:val="008F364B"/>
    <w:rsid w:val="0091318D"/>
    <w:rsid w:val="009378AE"/>
    <w:rsid w:val="0095340C"/>
    <w:rsid w:val="00977519"/>
    <w:rsid w:val="009A7DC7"/>
    <w:rsid w:val="009B0DBA"/>
    <w:rsid w:val="009B5934"/>
    <w:rsid w:val="009B6C9B"/>
    <w:rsid w:val="009C117B"/>
    <w:rsid w:val="009D740F"/>
    <w:rsid w:val="00A04CA9"/>
    <w:rsid w:val="00A06B09"/>
    <w:rsid w:val="00A2667A"/>
    <w:rsid w:val="00B73CA3"/>
    <w:rsid w:val="00BC5470"/>
    <w:rsid w:val="00C15C01"/>
    <w:rsid w:val="00C77FEC"/>
    <w:rsid w:val="00CA4D7B"/>
    <w:rsid w:val="00CC0094"/>
    <w:rsid w:val="00CD31D6"/>
    <w:rsid w:val="00D22F9B"/>
    <w:rsid w:val="00D76DC1"/>
    <w:rsid w:val="00D9258B"/>
    <w:rsid w:val="00DA00AE"/>
    <w:rsid w:val="00DA5D71"/>
    <w:rsid w:val="00E414CA"/>
    <w:rsid w:val="00E43991"/>
    <w:rsid w:val="00E54D5F"/>
    <w:rsid w:val="00E62623"/>
    <w:rsid w:val="00EC35AC"/>
    <w:rsid w:val="00EF4D7C"/>
    <w:rsid w:val="00F05A52"/>
    <w:rsid w:val="00F3507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9FD2-1FFB-4EB1-AB91-EA2CDC10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2018-12-12T13:27:00Z</cp:lastPrinted>
  <dcterms:created xsi:type="dcterms:W3CDTF">2021-09-16T08:51:00Z</dcterms:created>
  <dcterms:modified xsi:type="dcterms:W3CDTF">2021-09-16T08:51:00Z</dcterms:modified>
</cp:coreProperties>
</file>