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3036EC">
        <w:rPr>
          <w:rFonts w:ascii="Arial" w:hAnsi="Arial" w:cs="Arial"/>
          <w:i/>
          <w:sz w:val="18"/>
          <w:szCs w:val="18"/>
        </w:rPr>
        <w:t>.</w:t>
      </w:r>
      <w:r w:rsidR="00AC6901">
        <w:rPr>
          <w:rFonts w:ascii="Arial" w:hAnsi="Arial" w:cs="Arial"/>
          <w:i/>
          <w:sz w:val="18"/>
          <w:szCs w:val="18"/>
        </w:rPr>
        <w:t>12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1E47B2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3036EC" w:rsidRDefault="002E0464" w:rsidP="00A2318F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3036EC">
        <w:rPr>
          <w:rFonts w:ascii="Verdana" w:hAnsi="Verdana" w:cstheme="minorHAnsi"/>
          <w:b/>
          <w:i/>
          <w:sz w:val="18"/>
          <w:lang w:val="pl-PL" w:eastAsia="en-US"/>
        </w:rPr>
        <w:t>„Budowa ści</w:t>
      </w:r>
      <w:r w:rsidR="00A2318F" w:rsidRPr="003036EC">
        <w:rPr>
          <w:rFonts w:ascii="Verdana" w:hAnsi="Verdana" w:cstheme="minorHAnsi"/>
          <w:b/>
          <w:i/>
          <w:sz w:val="18"/>
          <w:lang w:val="pl-PL" w:eastAsia="en-US"/>
        </w:rPr>
        <w:t>eżki pieszo-rowerowej Nowy Dwór</w:t>
      </w:r>
      <w:r w:rsidR="007738EB">
        <w:rPr>
          <w:rFonts w:ascii="Verdana" w:hAnsi="Verdana" w:cstheme="minorHAnsi"/>
          <w:b/>
          <w:i/>
          <w:sz w:val="18"/>
          <w:lang w:val="pl-PL" w:eastAsia="en-US"/>
        </w:rPr>
        <w:t xml:space="preserve"> – Grabówko</w:t>
      </w:r>
      <w:r w:rsidR="00A2318F" w:rsidRPr="003036EC">
        <w:rPr>
          <w:rFonts w:ascii="Verdana" w:hAnsi="Verdana" w:cstheme="minorHAnsi"/>
          <w:b/>
          <w:i/>
          <w:sz w:val="18"/>
          <w:lang w:val="pl-PL" w:eastAsia="en-US"/>
        </w:rPr>
        <w:t>”</w:t>
      </w:r>
      <w:r w:rsidR="00271D39" w:rsidRPr="003036EC">
        <w:rPr>
          <w:rFonts w:ascii="Verdana" w:hAnsi="Verdana" w:cstheme="minorHAnsi"/>
          <w:b/>
          <w:i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Verdana" w:hAnsi="Verdana"/>
          <w:lang w:val="pl-PL" w:eastAsia="en-US"/>
        </w:rPr>
        <w:t>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29" w:rsidRDefault="00563A29" w:rsidP="00697CCD">
      <w:r>
        <w:separator/>
      </w:r>
    </w:p>
  </w:endnote>
  <w:endnote w:type="continuationSeparator" w:id="0">
    <w:p w:rsidR="00563A29" w:rsidRDefault="00563A29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29" w:rsidRDefault="00563A29" w:rsidP="00697CCD">
      <w:r>
        <w:separator/>
      </w:r>
    </w:p>
  </w:footnote>
  <w:footnote w:type="continuationSeparator" w:id="0">
    <w:p w:rsidR="00563A29" w:rsidRDefault="00563A29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6EC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77D5F"/>
    <w:rsid w:val="004B073F"/>
    <w:rsid w:val="004E53D3"/>
    <w:rsid w:val="004E5743"/>
    <w:rsid w:val="004F5EC7"/>
    <w:rsid w:val="00537762"/>
    <w:rsid w:val="00551914"/>
    <w:rsid w:val="00553725"/>
    <w:rsid w:val="00563A29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738EB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2301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C6901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19</cp:revision>
  <cp:lastPrinted>2018-09-06T07:28:00Z</cp:lastPrinted>
  <dcterms:created xsi:type="dcterms:W3CDTF">2018-06-25T10:23:00Z</dcterms:created>
  <dcterms:modified xsi:type="dcterms:W3CDTF">2020-08-13T09:13:00Z</dcterms:modified>
</cp:coreProperties>
</file>