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8606A9" w:rsidRDefault="002415E7" w:rsidP="00D90A7B">
      <w:pPr>
        <w:jc w:val="right"/>
        <w:rPr>
          <w:sz w:val="24"/>
        </w:rPr>
      </w:pPr>
      <w:r w:rsidRPr="008606A9">
        <w:rPr>
          <w:sz w:val="24"/>
        </w:rPr>
        <w:t>Kwidzyn,</w:t>
      </w:r>
      <w:r w:rsidR="00ED4EDB" w:rsidRPr="008606A9">
        <w:rPr>
          <w:sz w:val="24"/>
        </w:rPr>
        <w:t xml:space="preserve"> </w:t>
      </w:r>
      <w:r w:rsidR="00376E3F">
        <w:rPr>
          <w:sz w:val="24"/>
        </w:rPr>
        <w:t>30 sierpni</w:t>
      </w:r>
      <w:r w:rsidR="00CD0B95" w:rsidRPr="008606A9">
        <w:rPr>
          <w:sz w:val="24"/>
        </w:rPr>
        <w:t>a</w:t>
      </w:r>
      <w:r w:rsidRPr="008606A9">
        <w:rPr>
          <w:sz w:val="24"/>
        </w:rPr>
        <w:t xml:space="preserve"> </w:t>
      </w:r>
      <w:r w:rsidR="005D466C" w:rsidRPr="008606A9">
        <w:rPr>
          <w:sz w:val="24"/>
        </w:rPr>
        <w:t>202</w:t>
      </w:r>
      <w:r w:rsidR="00CD0B95" w:rsidRPr="008606A9">
        <w:rPr>
          <w:sz w:val="24"/>
        </w:rPr>
        <w:t>2</w:t>
      </w:r>
      <w:r w:rsidR="00F52E4B" w:rsidRPr="008606A9">
        <w:rPr>
          <w:sz w:val="24"/>
        </w:rPr>
        <w:t xml:space="preserve"> </w:t>
      </w:r>
      <w:r w:rsidR="00D90A7B" w:rsidRPr="008606A9">
        <w:rPr>
          <w:sz w:val="24"/>
        </w:rPr>
        <w:t>r.</w:t>
      </w:r>
    </w:p>
    <w:p w:rsidR="00F82299" w:rsidRPr="008606A9" w:rsidRDefault="00087A1E">
      <w:pPr>
        <w:rPr>
          <w:sz w:val="24"/>
        </w:rPr>
      </w:pPr>
      <w:r w:rsidRPr="008606A9">
        <w:rPr>
          <w:sz w:val="24"/>
        </w:rPr>
        <w:t>IK.271</w:t>
      </w:r>
      <w:r w:rsidR="00F52E4B" w:rsidRPr="008606A9">
        <w:rPr>
          <w:sz w:val="24"/>
        </w:rPr>
        <w:t>.</w:t>
      </w:r>
      <w:r w:rsidR="00376E3F">
        <w:rPr>
          <w:sz w:val="24"/>
        </w:rPr>
        <w:t>42</w:t>
      </w:r>
      <w:r w:rsidR="00954295" w:rsidRPr="008606A9">
        <w:rPr>
          <w:sz w:val="24"/>
        </w:rPr>
        <w:t>.</w:t>
      </w:r>
      <w:r w:rsidR="005D466C" w:rsidRPr="008606A9">
        <w:rPr>
          <w:sz w:val="24"/>
        </w:rPr>
        <w:t>202</w:t>
      </w:r>
      <w:r w:rsidR="00CD0B95" w:rsidRPr="008606A9">
        <w:rPr>
          <w:sz w:val="24"/>
        </w:rPr>
        <w:t>2</w:t>
      </w:r>
      <w:r w:rsidR="00853541" w:rsidRPr="008606A9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3470EC" w:rsidRPr="0074651F" w:rsidRDefault="00F82299" w:rsidP="00376E3F">
      <w:pPr>
        <w:jc w:val="both"/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376E3F">
        <w:rPr>
          <w:sz w:val="24"/>
        </w:rPr>
        <w:t>ej</w:t>
      </w:r>
      <w:r w:rsidR="00EF18E5" w:rsidRPr="0074651F">
        <w:rPr>
          <w:sz w:val="24"/>
        </w:rPr>
        <w:t xml:space="preserve"> zadania inwestycyjnego</w:t>
      </w:r>
      <w:r w:rsidRPr="0074651F">
        <w:rPr>
          <w:sz w:val="24"/>
        </w:rPr>
        <w:t xml:space="preserve"> 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„</w:t>
      </w:r>
      <w:r w:rsidR="00376E3F" w:rsidRPr="00466102">
        <w:rPr>
          <w:b/>
        </w:rPr>
        <w:t>Zagospodarowanie przestrzeni publicznej dla celów rekreacyjno- sport</w:t>
      </w:r>
      <w:r w:rsidR="00376E3F">
        <w:rPr>
          <w:b/>
        </w:rPr>
        <w:t>owych na działce nr 539/12 w miejscowości Mareza</w:t>
      </w:r>
      <w:r w:rsidRPr="0074651F">
        <w:rPr>
          <w:sz w:val="24"/>
        </w:rPr>
        <w:t>”</w:t>
      </w:r>
      <w:r w:rsidR="00376E3F">
        <w:rPr>
          <w:sz w:val="24"/>
        </w:rPr>
        <w:t>.</w:t>
      </w:r>
    </w:p>
    <w:p w:rsidR="00F82299" w:rsidRPr="0074651F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74651F">
        <w:rPr>
          <w:b/>
          <w:sz w:val="24"/>
        </w:rPr>
        <w:t>Przedmiot zamówienia</w:t>
      </w:r>
    </w:p>
    <w:p w:rsidR="001D311F" w:rsidRPr="0074651F" w:rsidRDefault="009A1E2A" w:rsidP="009A1E2A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74651F">
        <w:rPr>
          <w:sz w:val="24"/>
        </w:rPr>
        <w:tab/>
      </w:r>
      <w:r w:rsidR="001D311F" w:rsidRPr="0074651F">
        <w:rPr>
          <w:sz w:val="24"/>
        </w:rPr>
        <w:t>Wykonawca będzie zobowiązany do:</w:t>
      </w:r>
    </w:p>
    <w:p w:rsidR="007F7738" w:rsidRPr="007F7738" w:rsidRDefault="00205DD4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77A67">
        <w:t>opracowani</w:t>
      </w:r>
      <w:r w:rsidR="00B31213">
        <w:t>a</w:t>
      </w:r>
      <w:r w:rsidRPr="00877A67">
        <w:t xml:space="preserve"> map do celów projektowych</w:t>
      </w:r>
      <w:r w:rsidR="007F7738" w:rsidRPr="007F7738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7F7738" w:rsidRPr="007F7738" w:rsidRDefault="007F7738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opracowani</w:t>
      </w:r>
      <w:r w:rsidR="00B31213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dokumentacji projektowych,</w:t>
      </w:r>
    </w:p>
    <w:p w:rsidR="007F7738" w:rsidRPr="007F7738" w:rsidRDefault="007F7738" w:rsidP="007F773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>opracowani</w:t>
      </w:r>
      <w:r w:rsidR="00B31213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7F77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specyfikacji technicznej wykonania i odbioru robót budowlanych,</w:t>
      </w:r>
    </w:p>
    <w:p w:rsidR="00257ADB" w:rsidRPr="00F8702F" w:rsidRDefault="00257ADB" w:rsidP="00A221D0">
      <w:pPr>
        <w:pStyle w:val="Akapitzlist"/>
        <w:numPr>
          <w:ilvl w:val="0"/>
          <w:numId w:val="27"/>
        </w:numPr>
        <w:tabs>
          <w:tab w:val="clear" w:pos="1440"/>
          <w:tab w:val="left" w:pos="284"/>
          <w:tab w:val="num" w:pos="567"/>
        </w:tabs>
        <w:spacing w:after="0" w:line="240" w:lineRule="auto"/>
        <w:ind w:left="568" w:hanging="284"/>
        <w:jc w:val="both"/>
      </w:pPr>
      <w:r w:rsidRPr="00F8702F">
        <w:t>opracowani</w:t>
      </w:r>
      <w:r w:rsidR="00890A79">
        <w:t>a</w:t>
      </w:r>
      <w:r w:rsidRPr="00F8702F">
        <w:t xml:space="preserve"> kosztorysu inwestorskiego wykonanego zgodnie z Rozporządzeniem Ministra </w:t>
      </w:r>
      <w:r>
        <w:t>Rozwoju Technologii z dnia 20 grudnia 2021</w:t>
      </w:r>
      <w:r w:rsidRPr="00F8702F"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t>funkcj</w:t>
      </w:r>
      <w:r>
        <w:t>onalno</w:t>
      </w:r>
      <w:proofErr w:type="spellEnd"/>
      <w:r>
        <w:t xml:space="preserve"> – użytkowym (Dz.U.2021</w:t>
      </w:r>
      <w:r w:rsidRPr="00F8702F">
        <w:t>.</w:t>
      </w:r>
      <w:r>
        <w:t>2458</w:t>
      </w:r>
      <w:r w:rsidRPr="00F8702F">
        <w:t>),</w:t>
      </w:r>
    </w:p>
    <w:p w:rsidR="00A221D0" w:rsidRPr="00A221D0" w:rsidRDefault="00A221D0" w:rsidP="00A221D0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>złożeni</w:t>
      </w:r>
      <w:r w:rsidR="00890A79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uzyskani</w:t>
      </w:r>
      <w:r w:rsidR="00890A79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221D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imieniu Zamawiającego decyzji/zawiadomień do organów odbierających obiekt zgodnie z ustawą prawo budowlane.</w:t>
      </w:r>
    </w:p>
    <w:p w:rsidR="008B7306" w:rsidRPr="00CD3ADB" w:rsidRDefault="008B7306" w:rsidP="00A221D0">
      <w:pPr>
        <w:tabs>
          <w:tab w:val="left" w:pos="284"/>
        </w:tabs>
        <w:spacing w:before="120" w:after="120" w:line="240" w:lineRule="auto"/>
        <w:ind w:left="284"/>
        <w:contextualSpacing/>
        <w:jc w:val="both"/>
        <w:rPr>
          <w:sz w:val="8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626F05" w:rsidRDefault="001D311F" w:rsidP="00CD3ADB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9E16AB" w:rsidRPr="009E16AB" w:rsidRDefault="009E16AB" w:rsidP="009E16AB">
      <w:pPr>
        <w:tabs>
          <w:tab w:val="left" w:pos="284"/>
        </w:tabs>
        <w:spacing w:after="0" w:line="240" w:lineRule="auto"/>
        <w:ind w:left="1440"/>
        <w:jc w:val="both"/>
        <w:rPr>
          <w:sz w:val="18"/>
        </w:rPr>
      </w:pPr>
      <w:bookmarkStart w:id="0" w:name="_GoBack"/>
      <w:bookmarkEnd w:id="0"/>
    </w:p>
    <w:p w:rsidR="00376E3F" w:rsidRDefault="001D311F" w:rsidP="00CD3ADB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CD3ADB" w:rsidRPr="00CD3ADB" w:rsidRDefault="00CD3ADB" w:rsidP="00CD3ADB">
      <w:pPr>
        <w:tabs>
          <w:tab w:val="left" w:pos="284"/>
        </w:tabs>
        <w:spacing w:after="120"/>
        <w:ind w:left="426"/>
        <w:jc w:val="both"/>
        <w:rPr>
          <w:sz w:val="2"/>
        </w:rPr>
      </w:pPr>
    </w:p>
    <w:p w:rsidR="005D466C" w:rsidRPr="00376E3F" w:rsidRDefault="001D311F" w:rsidP="00376E3F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lastRenderedPageBreak/>
        <w:t>Szczegółowy opis przedmiotu zamówienia:</w:t>
      </w:r>
    </w:p>
    <w:p w:rsidR="00CD3ADB" w:rsidRPr="00CD3ADB" w:rsidRDefault="00CD3ADB" w:rsidP="00CD3ADB">
      <w:pPr>
        <w:tabs>
          <w:tab w:val="left" w:pos="6946"/>
        </w:tabs>
        <w:spacing w:after="0" w:line="20" w:lineRule="atLeast"/>
        <w:ind w:left="786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Mareza</w:t>
      </w:r>
    </w:p>
    <w:p w:rsidR="00CD3ADB" w:rsidRPr="00CD3ADB" w:rsidRDefault="00CD3ADB" w:rsidP="00CD3ADB">
      <w:pPr>
        <w:numPr>
          <w:ilvl w:val="0"/>
          <w:numId w:val="12"/>
        </w:numPr>
        <w:tabs>
          <w:tab w:val="num" w:pos="284"/>
          <w:tab w:val="left" w:pos="6946"/>
        </w:tabs>
        <w:spacing w:after="0" w:line="20" w:lineRule="atLeast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Mareza, gmina Kwidzyn o następujące elementy:</w:t>
      </w:r>
    </w:p>
    <w:p w:rsidR="00CD3ADB" w:rsidRPr="00CD3ADB" w:rsidRDefault="00CD3ADB" w:rsidP="00CD3ADB">
      <w:pPr>
        <w:numPr>
          <w:ilvl w:val="0"/>
          <w:numId w:val="6"/>
        </w:numPr>
        <w:tabs>
          <w:tab w:val="num" w:pos="360"/>
          <w:tab w:val="left" w:pos="6946"/>
        </w:tabs>
        <w:spacing w:after="0" w:line="20" w:lineRule="atLeast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sceny plenerowej wizualnie nawiązującej do budynku stacji kolei wąskotorowej mieszczącego się przy działce objętej zakresem opracowania. </w:t>
      </w:r>
    </w:p>
    <w:p w:rsidR="00CD3ADB" w:rsidRPr="00CD3ADB" w:rsidRDefault="00CD3ADB" w:rsidP="00CD3ADB">
      <w:pPr>
        <w:numPr>
          <w:ilvl w:val="0"/>
          <w:numId w:val="12"/>
        </w:numPr>
        <w:tabs>
          <w:tab w:val="left" w:pos="6946"/>
        </w:tabs>
        <w:spacing w:after="0" w:line="20" w:lineRule="atLeast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Mareza,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539/12, obręb Mareza, gmina Kwidzyn,</w:t>
      </w:r>
    </w:p>
    <w:p w:rsidR="00CD3ADB" w:rsidRPr="00CD3ADB" w:rsidRDefault="00CD3ADB" w:rsidP="00CD3ADB">
      <w:pPr>
        <w:numPr>
          <w:ilvl w:val="0"/>
          <w:numId w:val="12"/>
        </w:numPr>
        <w:spacing w:after="0" w:line="2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(Dz.U.2021.2458),</w:t>
      </w:r>
    </w:p>
    <w:p w:rsidR="00A96107" w:rsidRPr="00CD3ADB" w:rsidRDefault="00CD3ADB" w:rsidP="00CD3AD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D3ADB">
        <w:rPr>
          <w:rFonts w:ascii="Calibri" w:eastAsia="Times New Roman" w:hAnsi="Calibri" w:cs="Times New Roman"/>
          <w:sz w:val="24"/>
          <w:szCs w:val="24"/>
          <w:lang w:eastAsia="pl-PL"/>
        </w:rPr>
        <w:t>złożenie i uzyskanie w imieniu Zamawiającego decyzji/zawiadomień do organów odbierających obiekt zgodnie z ustawą prawo budowlane.</w:t>
      </w: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437E79" w:rsidRDefault="00CA67AC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</w:rPr>
      </w:pPr>
      <w:r w:rsidRPr="00437E79">
        <w:rPr>
          <w:color w:val="000000" w:themeColor="text1"/>
          <w:sz w:val="24"/>
        </w:rPr>
        <w:t>3</w:t>
      </w:r>
      <w:r w:rsidR="00AD7DB5" w:rsidRPr="00437E79">
        <w:rPr>
          <w:color w:val="000000" w:themeColor="text1"/>
          <w:sz w:val="24"/>
        </w:rPr>
        <w:t xml:space="preserve"> miesiące</w:t>
      </w:r>
      <w:r w:rsidR="00443E6E" w:rsidRPr="00437E79">
        <w:rPr>
          <w:color w:val="000000" w:themeColor="text1"/>
          <w:sz w:val="24"/>
        </w:rPr>
        <w:t xml:space="preserve"> od podpisania umowy.</w:t>
      </w:r>
      <w:r w:rsidR="00555946" w:rsidRPr="00437E79">
        <w:rPr>
          <w:color w:val="000000" w:themeColor="text1"/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CD3ADB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10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CD3ADB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1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CD3ADB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18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C734DD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C734DD">
        <w:rPr>
          <w:sz w:val="24"/>
        </w:rPr>
        <w:t>Oferty na realizację przedmiotu zamówienia należy składać do dnia</w:t>
      </w:r>
      <w:r w:rsidR="002415E7" w:rsidRPr="00C734DD">
        <w:rPr>
          <w:sz w:val="24"/>
        </w:rPr>
        <w:t xml:space="preserve"> </w:t>
      </w:r>
      <w:r w:rsidR="007A5BCE" w:rsidRPr="00C734DD">
        <w:rPr>
          <w:b/>
          <w:sz w:val="24"/>
        </w:rPr>
        <w:t>0</w:t>
      </w:r>
      <w:r w:rsidR="00CD0B95" w:rsidRPr="00C734DD">
        <w:rPr>
          <w:b/>
          <w:sz w:val="24"/>
        </w:rPr>
        <w:t>2</w:t>
      </w:r>
      <w:r w:rsidRPr="00C734DD">
        <w:rPr>
          <w:b/>
          <w:sz w:val="24"/>
        </w:rPr>
        <w:t xml:space="preserve"> </w:t>
      </w:r>
      <w:r w:rsidR="007A5BCE" w:rsidRPr="00C734DD">
        <w:rPr>
          <w:b/>
          <w:sz w:val="24"/>
        </w:rPr>
        <w:t>września</w:t>
      </w:r>
      <w:r w:rsidR="007F7738" w:rsidRPr="00C734DD">
        <w:rPr>
          <w:b/>
          <w:sz w:val="24"/>
        </w:rPr>
        <w:t xml:space="preserve"> 2022</w:t>
      </w:r>
      <w:r w:rsidRPr="00C734DD">
        <w:rPr>
          <w:b/>
          <w:sz w:val="24"/>
        </w:rPr>
        <w:t xml:space="preserve"> r.</w:t>
      </w:r>
      <w:r w:rsidRPr="00C734DD">
        <w:rPr>
          <w:sz w:val="24"/>
        </w:rPr>
        <w:t xml:space="preserve"> do godz. </w:t>
      </w:r>
      <w:r w:rsidRPr="00C734DD">
        <w:rPr>
          <w:b/>
          <w:sz w:val="24"/>
        </w:rPr>
        <w:t>1</w:t>
      </w:r>
      <w:r w:rsidR="00EC5F78" w:rsidRPr="00C734DD">
        <w:rPr>
          <w:b/>
          <w:sz w:val="24"/>
        </w:rPr>
        <w:t>2</w:t>
      </w:r>
      <w:r w:rsidRPr="00C734DD">
        <w:rPr>
          <w:b/>
          <w:sz w:val="24"/>
          <w:vertAlign w:val="superscript"/>
        </w:rPr>
        <w:t>00</w:t>
      </w:r>
      <w:r w:rsidRPr="00C734DD">
        <w:rPr>
          <w:sz w:val="24"/>
        </w:rPr>
        <w:t xml:space="preserve"> na adres poczty elektronicznej </w:t>
      </w:r>
      <w:r w:rsidRPr="00C734DD">
        <w:rPr>
          <w:b/>
          <w:sz w:val="24"/>
        </w:rPr>
        <w:t xml:space="preserve">inwestycje1@gminakwidzyn.pl, </w:t>
      </w:r>
      <w:r w:rsidRPr="00C734DD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</w:t>
      </w:r>
      <w:r w:rsidR="00CD3ADB" w:rsidRPr="00CD3ADB">
        <w:rPr>
          <w:b/>
          <w:sz w:val="24"/>
        </w:rPr>
        <w:t>Zagospodarowanie przestrzeni publicznej dla celów rekreacyjno- sportowych na działce nr 539/12 w miejscowości Mareza</w:t>
      </w:r>
      <w:r w:rsidRPr="00437E79">
        <w:rPr>
          <w:b/>
          <w:sz w:val="24"/>
        </w:rPr>
        <w:t>”.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CD3ADB" w:rsidRDefault="00F52E4B" w:rsidP="001D311F">
      <w:pPr>
        <w:pStyle w:val="Akapitzlist"/>
        <w:spacing w:after="120"/>
        <w:ind w:left="426"/>
        <w:jc w:val="both"/>
        <w:rPr>
          <w:sz w:val="12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projektowania w odpowiedniej specjalności tj. uprawnienia budowlane do projektowania bez ograniczeń w specjalności konstrukcyjno-budowlanej i specjalności architektonicznej lub odpowiednie ważne wydane na podstawie wcześniej obowiązujących przepisów oraz zaświadczenie o przynależności do odpowie</w:t>
      </w:r>
      <w:r w:rsidR="00853541" w:rsidRPr="00437E79">
        <w:rPr>
          <w:sz w:val="24"/>
        </w:rPr>
        <w:t>dniej izby samorządu zawodowego.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C734DD" w:rsidRPr="00437E79" w:rsidRDefault="00C734DD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Rysunki sceny –  załącznik nr 3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2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9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2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3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31"/>
  </w:num>
  <w:num w:numId="7">
    <w:abstractNumId w:val="2"/>
  </w:num>
  <w:num w:numId="8">
    <w:abstractNumId w:val="1"/>
  </w:num>
  <w:num w:numId="9">
    <w:abstractNumId w:val="6"/>
  </w:num>
  <w:num w:numId="10">
    <w:abstractNumId w:val="19"/>
  </w:num>
  <w:num w:numId="11">
    <w:abstractNumId w:val="10"/>
  </w:num>
  <w:num w:numId="12">
    <w:abstractNumId w:val="24"/>
  </w:num>
  <w:num w:numId="13">
    <w:abstractNumId w:val="27"/>
  </w:num>
  <w:num w:numId="14">
    <w:abstractNumId w:val="16"/>
  </w:num>
  <w:num w:numId="15">
    <w:abstractNumId w:val="0"/>
  </w:num>
  <w:num w:numId="16">
    <w:abstractNumId w:val="15"/>
  </w:num>
  <w:num w:numId="17">
    <w:abstractNumId w:val="3"/>
  </w:num>
  <w:num w:numId="18">
    <w:abstractNumId w:val="25"/>
  </w:num>
  <w:num w:numId="19">
    <w:abstractNumId w:val="32"/>
  </w:num>
  <w:num w:numId="20">
    <w:abstractNumId w:val="4"/>
  </w:num>
  <w:num w:numId="21">
    <w:abstractNumId w:val="12"/>
  </w:num>
  <w:num w:numId="22">
    <w:abstractNumId w:val="7"/>
  </w:num>
  <w:num w:numId="23">
    <w:abstractNumId w:val="5"/>
  </w:num>
  <w:num w:numId="24">
    <w:abstractNumId w:val="13"/>
  </w:num>
  <w:num w:numId="25">
    <w:abstractNumId w:val="23"/>
  </w:num>
  <w:num w:numId="26">
    <w:abstractNumId w:val="21"/>
  </w:num>
  <w:num w:numId="27">
    <w:abstractNumId w:val="11"/>
  </w:num>
  <w:num w:numId="28">
    <w:abstractNumId w:val="29"/>
  </w:num>
  <w:num w:numId="29">
    <w:abstractNumId w:val="20"/>
  </w:num>
  <w:num w:numId="30">
    <w:abstractNumId w:val="18"/>
  </w:num>
  <w:num w:numId="31">
    <w:abstractNumId w:val="9"/>
  </w:num>
  <w:num w:numId="32">
    <w:abstractNumId w:val="14"/>
  </w:num>
  <w:num w:numId="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25FDE"/>
    <w:rsid w:val="001429BA"/>
    <w:rsid w:val="001565BD"/>
    <w:rsid w:val="00181647"/>
    <w:rsid w:val="001D311F"/>
    <w:rsid w:val="001D34FC"/>
    <w:rsid w:val="001E2E06"/>
    <w:rsid w:val="001F23DD"/>
    <w:rsid w:val="001F501E"/>
    <w:rsid w:val="00205DD4"/>
    <w:rsid w:val="00224350"/>
    <w:rsid w:val="002415E7"/>
    <w:rsid w:val="00254664"/>
    <w:rsid w:val="00257ADB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6EAE"/>
    <w:rsid w:val="003470EC"/>
    <w:rsid w:val="00352617"/>
    <w:rsid w:val="00376E3F"/>
    <w:rsid w:val="003B0187"/>
    <w:rsid w:val="003B25E2"/>
    <w:rsid w:val="003B2E01"/>
    <w:rsid w:val="003B401C"/>
    <w:rsid w:val="003B515A"/>
    <w:rsid w:val="003C26DD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D466C"/>
    <w:rsid w:val="005E34AF"/>
    <w:rsid w:val="00616042"/>
    <w:rsid w:val="00626F05"/>
    <w:rsid w:val="00640329"/>
    <w:rsid w:val="0066750C"/>
    <w:rsid w:val="0066778F"/>
    <w:rsid w:val="006F1CD6"/>
    <w:rsid w:val="00706D2D"/>
    <w:rsid w:val="0074651F"/>
    <w:rsid w:val="00753F8E"/>
    <w:rsid w:val="007637EF"/>
    <w:rsid w:val="0077337A"/>
    <w:rsid w:val="007A5BCE"/>
    <w:rsid w:val="007D35EB"/>
    <w:rsid w:val="007F7738"/>
    <w:rsid w:val="008020D1"/>
    <w:rsid w:val="0083349C"/>
    <w:rsid w:val="00836972"/>
    <w:rsid w:val="00845F44"/>
    <w:rsid w:val="00853541"/>
    <w:rsid w:val="008606A9"/>
    <w:rsid w:val="00890A79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9E16AB"/>
    <w:rsid w:val="00A05521"/>
    <w:rsid w:val="00A0565B"/>
    <w:rsid w:val="00A221D0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31213"/>
    <w:rsid w:val="00B86879"/>
    <w:rsid w:val="00B86C2A"/>
    <w:rsid w:val="00BB1630"/>
    <w:rsid w:val="00BC26B0"/>
    <w:rsid w:val="00BD2E53"/>
    <w:rsid w:val="00C01AE9"/>
    <w:rsid w:val="00C11C16"/>
    <w:rsid w:val="00C734DD"/>
    <w:rsid w:val="00C75BFE"/>
    <w:rsid w:val="00C86893"/>
    <w:rsid w:val="00CA246E"/>
    <w:rsid w:val="00CA30B0"/>
    <w:rsid w:val="00CA67AC"/>
    <w:rsid w:val="00CD0B95"/>
    <w:rsid w:val="00CD3ADB"/>
    <w:rsid w:val="00D0488E"/>
    <w:rsid w:val="00D22A71"/>
    <w:rsid w:val="00D26CA5"/>
    <w:rsid w:val="00D34BF2"/>
    <w:rsid w:val="00D53E49"/>
    <w:rsid w:val="00D66CA4"/>
    <w:rsid w:val="00D87B34"/>
    <w:rsid w:val="00D90A7B"/>
    <w:rsid w:val="00DA1DFB"/>
    <w:rsid w:val="00DB2ABA"/>
    <w:rsid w:val="00DC2731"/>
    <w:rsid w:val="00DD1BC4"/>
    <w:rsid w:val="00E5230E"/>
    <w:rsid w:val="00E6486C"/>
    <w:rsid w:val="00E82E8A"/>
    <w:rsid w:val="00EC24C1"/>
    <w:rsid w:val="00EC5F78"/>
    <w:rsid w:val="00ED4EDB"/>
    <w:rsid w:val="00EF18E5"/>
    <w:rsid w:val="00F04DE9"/>
    <w:rsid w:val="00F22C48"/>
    <w:rsid w:val="00F4271D"/>
    <w:rsid w:val="00F452A0"/>
    <w:rsid w:val="00F45B47"/>
    <w:rsid w:val="00F52E4B"/>
    <w:rsid w:val="00F54F1E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09AD-2198-411A-8075-073357D5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44</cp:revision>
  <cp:lastPrinted>2022-03-17T11:46:00Z</cp:lastPrinted>
  <dcterms:created xsi:type="dcterms:W3CDTF">2020-02-13T10:35:00Z</dcterms:created>
  <dcterms:modified xsi:type="dcterms:W3CDTF">2022-08-30T08:50:00Z</dcterms:modified>
</cp:coreProperties>
</file>