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8B" w:rsidRPr="00CB7B94" w:rsidRDefault="0036208B" w:rsidP="0036208B">
      <w:pPr>
        <w:jc w:val="right"/>
      </w:pPr>
      <w:r w:rsidRPr="00CB7B94">
        <w:t xml:space="preserve">Kwidzyn, dnia </w:t>
      </w:r>
      <w:r>
        <w:t>23 maja 2012r.</w:t>
      </w:r>
    </w:p>
    <w:p w:rsidR="0036208B" w:rsidRPr="00CB7B94" w:rsidRDefault="0036208B" w:rsidP="0036208B">
      <w:r w:rsidRPr="00CB7B94">
        <w:t>GP</w:t>
      </w:r>
      <w:r>
        <w:t>.II</w:t>
      </w:r>
      <w:r w:rsidRPr="00CB7B94">
        <w:t xml:space="preserve"> </w:t>
      </w:r>
      <w:r>
        <w:t>6733.7.2011</w:t>
      </w:r>
    </w:p>
    <w:p w:rsidR="0036208B" w:rsidRPr="003C0C76" w:rsidRDefault="0036208B" w:rsidP="0036208B">
      <w:pPr>
        <w:rPr>
          <w:sz w:val="16"/>
          <w:szCs w:val="16"/>
        </w:rPr>
      </w:pPr>
    </w:p>
    <w:p w:rsidR="0036208B" w:rsidRPr="001B021D" w:rsidRDefault="0036208B" w:rsidP="0036208B">
      <w:pPr>
        <w:jc w:val="center"/>
        <w:rPr>
          <w:b/>
          <w:sz w:val="28"/>
          <w:szCs w:val="28"/>
        </w:rPr>
      </w:pPr>
      <w:r w:rsidRPr="001B021D">
        <w:rPr>
          <w:b/>
          <w:smallCaps/>
          <w:sz w:val="28"/>
          <w:szCs w:val="28"/>
        </w:rPr>
        <w:t>Decyzja</w:t>
      </w:r>
      <w:r w:rsidRPr="001B0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Nr GP-ULICP-2/2012</w:t>
      </w:r>
    </w:p>
    <w:p w:rsidR="0036208B" w:rsidRPr="003C0C76" w:rsidRDefault="0036208B" w:rsidP="0036208B">
      <w:pPr>
        <w:jc w:val="center"/>
        <w:rPr>
          <w:b/>
          <w:sz w:val="16"/>
          <w:szCs w:val="16"/>
        </w:rPr>
      </w:pPr>
    </w:p>
    <w:p w:rsidR="0036208B" w:rsidRPr="0036208B" w:rsidRDefault="0036208B" w:rsidP="0036208B">
      <w:pPr>
        <w:jc w:val="both"/>
      </w:pPr>
      <w:r w:rsidRPr="0036208B">
        <w:tab/>
        <w:t xml:space="preserve">Na podstawie art. 104 ustawy z dnia 14 czerwca 1960 r. – Kodeks postępowania administracyjnego (Dz. U. z 2000 r. Nr 98, poz. 1071 z </w:t>
      </w:r>
      <w:proofErr w:type="spellStart"/>
      <w:r w:rsidRPr="0036208B">
        <w:t>późn</w:t>
      </w:r>
      <w:proofErr w:type="spellEnd"/>
      <w:r w:rsidRPr="0036208B">
        <w:t xml:space="preserve">. zmianami), art. 4 ust. 2  pkt 1, art. 52, art. 53 ust. 1, 3-5, art. 54-56 ustawy z dnia 27 marca 2003 r. o planowaniu                             i zagospodarowaniu przestrzennym ( Dz. U. nr 80, poz. 717 z </w:t>
      </w:r>
      <w:proofErr w:type="spellStart"/>
      <w:r w:rsidRPr="0036208B">
        <w:t>późn</w:t>
      </w:r>
      <w:proofErr w:type="spellEnd"/>
      <w:r w:rsidRPr="0036208B">
        <w:t>. zmianami), §2, §3 rozporządzenia Ministra Infrastruktury z dnia 26 sierpnia 2003 r. w sprawie oznaczeń                      i nazewnictwa stosowanych w decyzji o ustaleniu lokalizacji inwestycji celu publicznego oraz w decyzji o warunkach zabudowy (Dz. U. Nr 164, poz. 1589),</w:t>
      </w:r>
    </w:p>
    <w:p w:rsidR="0036208B" w:rsidRPr="003C0C76" w:rsidRDefault="0036208B" w:rsidP="0036208B">
      <w:pPr>
        <w:jc w:val="both"/>
        <w:rPr>
          <w:sz w:val="16"/>
          <w:szCs w:val="16"/>
        </w:rPr>
      </w:pPr>
    </w:p>
    <w:p w:rsidR="0036208B" w:rsidRDefault="0036208B" w:rsidP="0036208B">
      <w:pPr>
        <w:jc w:val="center"/>
      </w:pPr>
      <w:r w:rsidRPr="00CB7B94">
        <w:t xml:space="preserve">Po rozpatrzeniu wniosku z </w:t>
      </w:r>
      <w:r w:rsidRPr="004A3E7D">
        <w:t xml:space="preserve">dnia </w:t>
      </w:r>
      <w:r w:rsidRPr="007F7CDA">
        <w:rPr>
          <w:color w:val="000000"/>
        </w:rPr>
        <w:t>16 czerwca 2011</w:t>
      </w:r>
      <w:r w:rsidRPr="007F7CDA">
        <w:t xml:space="preserve"> roku </w:t>
      </w:r>
    </w:p>
    <w:p w:rsidR="0036208B" w:rsidRPr="00B24B12" w:rsidRDefault="0036208B" w:rsidP="0036208B">
      <w:pPr>
        <w:jc w:val="center"/>
        <w:rPr>
          <w:b/>
        </w:rPr>
      </w:pPr>
      <w:r w:rsidRPr="00B24B12">
        <w:rPr>
          <w:b/>
        </w:rPr>
        <w:t xml:space="preserve">Pana Daniela </w:t>
      </w:r>
      <w:proofErr w:type="spellStart"/>
      <w:r w:rsidRPr="00B24B12">
        <w:rPr>
          <w:b/>
        </w:rPr>
        <w:t>Łukiańczyka</w:t>
      </w:r>
      <w:proofErr w:type="spellEnd"/>
      <w:r w:rsidRPr="00B24B12">
        <w:rPr>
          <w:b/>
        </w:rPr>
        <w:t xml:space="preserve"> zam. ul. Koszykowa 23b, 82-500 Kwidzyn</w:t>
      </w:r>
    </w:p>
    <w:p w:rsidR="0036208B" w:rsidRPr="007F7CDA" w:rsidRDefault="0036208B" w:rsidP="0036208B">
      <w:pPr>
        <w:jc w:val="center"/>
      </w:pPr>
      <w:r>
        <w:t>działającego z upoważnienia:</w:t>
      </w:r>
    </w:p>
    <w:p w:rsidR="0036208B" w:rsidRPr="007F7CDA" w:rsidRDefault="0036208B" w:rsidP="0036208B">
      <w:pPr>
        <w:jc w:val="center"/>
        <w:rPr>
          <w:b/>
        </w:rPr>
      </w:pPr>
      <w:r w:rsidRPr="007F7CDA">
        <w:rPr>
          <w:b/>
        </w:rPr>
        <w:t>Gminy Kwidzyn, ul. Grudzi</w:t>
      </w:r>
      <w:r>
        <w:rPr>
          <w:b/>
        </w:rPr>
        <w:t>ą</w:t>
      </w:r>
      <w:r w:rsidRPr="007F7CDA">
        <w:rPr>
          <w:b/>
        </w:rPr>
        <w:t xml:space="preserve">dzka 30, 82-500 </w:t>
      </w:r>
      <w:r>
        <w:rPr>
          <w:b/>
        </w:rPr>
        <w:t>Kwidzyn</w:t>
      </w:r>
    </w:p>
    <w:p w:rsidR="0036208B" w:rsidRPr="003C0C76" w:rsidRDefault="0036208B" w:rsidP="0036208B">
      <w:pPr>
        <w:jc w:val="both"/>
        <w:rPr>
          <w:b/>
          <w:sz w:val="16"/>
          <w:szCs w:val="16"/>
        </w:rPr>
      </w:pPr>
    </w:p>
    <w:p w:rsidR="0036208B" w:rsidRPr="007F7CDA" w:rsidRDefault="0036208B" w:rsidP="0036208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ustalam lokalizację inwestycji celu</w:t>
      </w:r>
      <w:r w:rsidRPr="007F7CD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publicznego</w:t>
      </w:r>
    </w:p>
    <w:p w:rsidR="0036208B" w:rsidRPr="007F7CDA" w:rsidRDefault="0036208B" w:rsidP="0036208B">
      <w:pPr>
        <w:jc w:val="center"/>
      </w:pPr>
      <w:bookmarkStart w:id="0" w:name="_GoBack"/>
      <w:r w:rsidRPr="007F7CDA">
        <w:t>na działkach nr 47, 66,</w:t>
      </w:r>
      <w:r>
        <w:t xml:space="preserve"> 142,</w:t>
      </w:r>
    </w:p>
    <w:p w:rsidR="0036208B" w:rsidRPr="00753D93" w:rsidRDefault="0036208B" w:rsidP="0036208B">
      <w:pPr>
        <w:jc w:val="center"/>
      </w:pPr>
      <w:r>
        <w:t xml:space="preserve">w </w:t>
      </w:r>
      <w:r w:rsidRPr="007F7CDA">
        <w:t>obręb</w:t>
      </w:r>
      <w:r>
        <w:t>ie</w:t>
      </w:r>
      <w:r w:rsidRPr="007F7CDA">
        <w:t xml:space="preserve"> geodezyjny</w:t>
      </w:r>
      <w:r>
        <w:t>m</w:t>
      </w:r>
      <w:r w:rsidRPr="007F7CDA">
        <w:t xml:space="preserve"> Podzamcze</w:t>
      </w:r>
      <w:bookmarkEnd w:id="0"/>
      <w:r>
        <w:t>,</w:t>
      </w:r>
      <w:r w:rsidRPr="007F7CDA">
        <w:t xml:space="preserve"> gmina Kwidzyn</w:t>
      </w:r>
    </w:p>
    <w:p w:rsidR="0036208B" w:rsidRPr="003C0C76" w:rsidRDefault="0036208B" w:rsidP="0036208B">
      <w:pPr>
        <w:jc w:val="center"/>
        <w:rPr>
          <w:sz w:val="16"/>
          <w:szCs w:val="16"/>
        </w:rPr>
      </w:pPr>
    </w:p>
    <w:p w:rsidR="0036208B" w:rsidRPr="00CB7B94" w:rsidRDefault="0036208B" w:rsidP="0036208B">
      <w:pPr>
        <w:numPr>
          <w:ilvl w:val="0"/>
          <w:numId w:val="1"/>
        </w:numPr>
        <w:jc w:val="both"/>
      </w:pPr>
      <w:r w:rsidRPr="00A7082B">
        <w:rPr>
          <w:b/>
        </w:rPr>
        <w:t xml:space="preserve">Rodzaj inwestycji: </w:t>
      </w:r>
      <w:r>
        <w:rPr>
          <w:b/>
        </w:rPr>
        <w:t xml:space="preserve">przebudowa mostu nad rzeką Liwą </w:t>
      </w:r>
      <w:r w:rsidRPr="00ED4B00">
        <w:rPr>
          <w:b/>
        </w:rPr>
        <w:t xml:space="preserve">na działkach nr: 47, 66, </w:t>
      </w:r>
      <w:r>
        <w:rPr>
          <w:b/>
        </w:rPr>
        <w:t>142</w:t>
      </w:r>
      <w:r w:rsidRPr="00ED4B00">
        <w:rPr>
          <w:b/>
        </w:rPr>
        <w:br/>
        <w:t>w obrębie Podzamcze, gmina Kwidzyn</w:t>
      </w:r>
      <w:r w:rsidRPr="00ED4B00">
        <w:t xml:space="preserve"> - usytuowanie proje</w:t>
      </w:r>
      <w:r w:rsidRPr="00CB7B94">
        <w:t>ktowanej inwestycji okreś</w:t>
      </w:r>
      <w:r>
        <w:t xml:space="preserve">la załącznik nr 1 do niniejszej </w:t>
      </w:r>
      <w:r w:rsidRPr="00CB7B94">
        <w:t>decyzji.</w:t>
      </w:r>
    </w:p>
    <w:p w:rsidR="0036208B" w:rsidRDefault="0036208B" w:rsidP="0036208B">
      <w:pPr>
        <w:numPr>
          <w:ilvl w:val="0"/>
          <w:numId w:val="1"/>
        </w:numPr>
        <w:jc w:val="both"/>
        <w:rPr>
          <w:b/>
        </w:rPr>
      </w:pPr>
      <w:r w:rsidRPr="00CB7B94">
        <w:rPr>
          <w:b/>
        </w:rPr>
        <w:t>Warunki i szczegółowe zasady zagospodarowania terenu oraz jego zabudowy wynikające z ustaleń przepisów odrębnych:</w:t>
      </w:r>
    </w:p>
    <w:p w:rsidR="0036208B" w:rsidRDefault="0036208B" w:rsidP="0036208B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>
        <w:t>z</w:t>
      </w:r>
      <w:r w:rsidRPr="004A3E7D">
        <w:t>adaniem planowanej inwestycji jest</w:t>
      </w:r>
      <w:r>
        <w:t>:</w:t>
      </w:r>
      <w:r w:rsidRPr="004A3E7D">
        <w:t xml:space="preserve"> </w:t>
      </w:r>
      <w:r>
        <w:t>prze</w:t>
      </w:r>
      <w:r w:rsidRPr="004A3E7D">
        <w:t xml:space="preserve">budowa </w:t>
      </w:r>
      <w:r>
        <w:t xml:space="preserve">mostu usytuowanego w ciągu drogi gminnej (dz. nr 47 i 66) nad rzeką Liwą (dz. nr 142), </w:t>
      </w:r>
      <w:r w:rsidRPr="003C339C">
        <w:t xml:space="preserve">obręb </w:t>
      </w:r>
      <w:r w:rsidRPr="007F7CDA">
        <w:t>Podzamcze</w:t>
      </w:r>
      <w:r w:rsidRPr="003C339C">
        <w:t>;</w:t>
      </w:r>
    </w:p>
    <w:p w:rsidR="0036208B" w:rsidRDefault="0036208B" w:rsidP="0036208B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>
        <w:t>charakterystyczne parametry inwestycji:</w:t>
      </w:r>
    </w:p>
    <w:p w:rsidR="0036208B" w:rsidRDefault="0036208B" w:rsidP="0036208B">
      <w:pPr>
        <w:tabs>
          <w:tab w:val="left" w:pos="540"/>
          <w:tab w:val="left" w:pos="720"/>
        </w:tabs>
        <w:ind w:left="720" w:hanging="180"/>
        <w:jc w:val="both"/>
      </w:pPr>
      <w:r>
        <w:t>-</w:t>
      </w:r>
      <w:r>
        <w:tab/>
        <w:t>przebudowa mostu z drewnianego na most stalowo-drewniany;</w:t>
      </w:r>
      <w:r>
        <w:tab/>
      </w:r>
    </w:p>
    <w:p w:rsidR="0036208B" w:rsidRDefault="0036208B" w:rsidP="0036208B">
      <w:pPr>
        <w:tabs>
          <w:tab w:val="left" w:pos="540"/>
          <w:tab w:val="left" w:pos="720"/>
        </w:tabs>
        <w:ind w:left="720" w:hanging="180"/>
        <w:jc w:val="both"/>
      </w:pPr>
      <w:r>
        <w:t>- długość mostu ok. 20 m;</w:t>
      </w:r>
    </w:p>
    <w:p w:rsidR="0036208B" w:rsidRDefault="0036208B" w:rsidP="0036208B">
      <w:pPr>
        <w:tabs>
          <w:tab w:val="left" w:pos="540"/>
          <w:tab w:val="left" w:pos="720"/>
        </w:tabs>
        <w:ind w:left="720" w:hanging="180"/>
        <w:jc w:val="both"/>
      </w:pPr>
      <w:r>
        <w:t>- maksymalna nośność mostu – 20 ton;</w:t>
      </w:r>
    </w:p>
    <w:p w:rsidR="0036208B" w:rsidRDefault="0036208B" w:rsidP="0036208B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>
        <w:t xml:space="preserve">projektowany most zostanie posadowiony powyżej rzędnej terenu, wyznaczającej granice obszaru </w:t>
      </w:r>
      <w:r w:rsidRPr="00326EEA">
        <w:t>szczególnego zagrożenia powodzią</w:t>
      </w:r>
      <w:r>
        <w:t xml:space="preserve"> o prawdopodobieństwie 1%, </w:t>
      </w:r>
      <w:r>
        <w:br/>
        <w:t>tj. powyżej 10,70 m n. p. m.</w:t>
      </w:r>
    </w:p>
    <w:p w:rsidR="0036208B" w:rsidRPr="00CB7B94" w:rsidRDefault="0036208B" w:rsidP="0036208B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Warunki wynikające z przepisów</w:t>
      </w:r>
      <w:r w:rsidRPr="00CB7B94">
        <w:rPr>
          <w:b/>
        </w:rPr>
        <w:t xml:space="preserve"> ochrony środowiska oraz dziedzictwa kulturowego:</w:t>
      </w:r>
    </w:p>
    <w:p w:rsidR="0036208B" w:rsidRPr="00CB7B94" w:rsidRDefault="0036208B" w:rsidP="0036208B">
      <w:pPr>
        <w:tabs>
          <w:tab w:val="left" w:pos="720"/>
          <w:tab w:val="left" w:pos="1260"/>
        </w:tabs>
        <w:ind w:left="680" w:right="142" w:hanging="320"/>
        <w:jc w:val="both"/>
        <w:rPr>
          <w:u w:val="single"/>
        </w:rPr>
      </w:pPr>
      <w:r w:rsidRPr="004A3E7D">
        <w:t>a)</w:t>
      </w:r>
      <w:r>
        <w:t xml:space="preserve"> </w:t>
      </w:r>
      <w:r>
        <w:tab/>
      </w:r>
      <w:r w:rsidRPr="00CB7B94">
        <w:rPr>
          <w:u w:val="single"/>
        </w:rPr>
        <w:t>warunki wynikające z ochrony środowiska:</w:t>
      </w:r>
    </w:p>
    <w:p w:rsidR="0036208B" w:rsidRPr="00960601" w:rsidRDefault="0036208B" w:rsidP="0036208B">
      <w:pPr>
        <w:pStyle w:val="Tekstpodstawowywcity"/>
        <w:numPr>
          <w:ilvl w:val="3"/>
          <w:numId w:val="1"/>
        </w:numPr>
        <w:tabs>
          <w:tab w:val="clear" w:pos="1247"/>
          <w:tab w:val="left" w:pos="590"/>
          <w:tab w:val="left" w:pos="720"/>
          <w:tab w:val="num" w:pos="900"/>
        </w:tabs>
        <w:ind w:left="900" w:hanging="180"/>
      </w:pPr>
      <w:r>
        <w:rPr>
          <w:rFonts w:ascii="Times New Roman" w:hAnsi="Times New Roman"/>
          <w:sz w:val="24"/>
          <w:szCs w:val="24"/>
        </w:rPr>
        <w:t xml:space="preserve">planowane przedsięwzięcie </w:t>
      </w:r>
      <w:r w:rsidRPr="00960601">
        <w:rPr>
          <w:rFonts w:ascii="Times New Roman" w:hAnsi="Times New Roman"/>
          <w:b/>
          <w:sz w:val="24"/>
          <w:szCs w:val="24"/>
        </w:rPr>
        <w:t>nie zalicza się do inwestycji</w:t>
      </w:r>
      <w:r>
        <w:rPr>
          <w:rFonts w:ascii="Times New Roman" w:hAnsi="Times New Roman"/>
          <w:sz w:val="24"/>
          <w:szCs w:val="24"/>
        </w:rPr>
        <w:t xml:space="preserve"> mogących zawsze znacząco oraz potencjalnie znacząco oddziaływać na środowisko (zgodnie z Rozporządzeniem Rady Ministrów z dnia 9 listopada 2010 r. </w:t>
      </w:r>
      <w:r w:rsidRPr="00B75937">
        <w:rPr>
          <w:rFonts w:ascii="Times New Roman" w:hAnsi="Times New Roman"/>
          <w:i/>
          <w:sz w:val="24"/>
          <w:szCs w:val="24"/>
        </w:rPr>
        <w:t>w sprawie przedsięwzięć mogących znacząco oddziaływać na środowisko</w:t>
      </w:r>
      <w:r>
        <w:rPr>
          <w:rFonts w:ascii="Times New Roman" w:hAnsi="Times New Roman"/>
          <w:sz w:val="24"/>
          <w:szCs w:val="24"/>
        </w:rPr>
        <w:t xml:space="preserve"> (Dz. U. Nr 213, poz. 1397));</w:t>
      </w:r>
    </w:p>
    <w:p w:rsidR="0036208B" w:rsidRPr="009C081D" w:rsidRDefault="0036208B" w:rsidP="0036208B">
      <w:pPr>
        <w:pStyle w:val="Tekstpodstawowywcity"/>
        <w:numPr>
          <w:ilvl w:val="3"/>
          <w:numId w:val="1"/>
        </w:numPr>
        <w:tabs>
          <w:tab w:val="clear" w:pos="1247"/>
          <w:tab w:val="left" w:pos="590"/>
          <w:tab w:val="left" w:pos="720"/>
          <w:tab w:val="num" w:pos="900"/>
        </w:tabs>
        <w:ind w:left="900" w:hanging="180"/>
      </w:pPr>
      <w:r>
        <w:rPr>
          <w:rFonts w:ascii="Times New Roman" w:hAnsi="Times New Roman"/>
          <w:sz w:val="24"/>
          <w:szCs w:val="24"/>
        </w:rPr>
        <w:t>p</w:t>
      </w:r>
      <w:r w:rsidRPr="00F0461C">
        <w:rPr>
          <w:rFonts w:ascii="Times New Roman" w:hAnsi="Times New Roman"/>
          <w:sz w:val="24"/>
          <w:szCs w:val="24"/>
        </w:rPr>
        <w:t>rzedmiotowy</w:t>
      </w:r>
      <w:r>
        <w:rPr>
          <w:rFonts w:ascii="Times New Roman" w:hAnsi="Times New Roman"/>
          <w:sz w:val="24"/>
          <w:szCs w:val="24"/>
        </w:rPr>
        <w:t xml:space="preserve"> teren znajduje się w granicach </w:t>
      </w:r>
      <w:r w:rsidRPr="00B17284">
        <w:rPr>
          <w:rFonts w:ascii="Times New Roman" w:hAnsi="Times New Roman"/>
          <w:b/>
          <w:sz w:val="24"/>
          <w:szCs w:val="24"/>
        </w:rPr>
        <w:t>obszaru szczególnego zagrożenia powodzią</w:t>
      </w:r>
      <w:r>
        <w:rPr>
          <w:rFonts w:ascii="Times New Roman" w:hAnsi="Times New Roman"/>
          <w:sz w:val="24"/>
          <w:szCs w:val="24"/>
        </w:rPr>
        <w:t>, na którym</w:t>
      </w:r>
      <w:r w:rsidRPr="00B17284">
        <w:rPr>
          <w:rFonts w:ascii="Times New Roman" w:hAnsi="Times New Roman"/>
          <w:sz w:val="24"/>
          <w:szCs w:val="24"/>
        </w:rPr>
        <w:t xml:space="preserve"> (zgodnie z art. 88l., ust. 1. ustawy z dnia 5 stycznia  2011 r. </w:t>
      </w:r>
      <w:r>
        <w:rPr>
          <w:rFonts w:ascii="Times New Roman" w:hAnsi="Times New Roman"/>
          <w:sz w:val="24"/>
          <w:szCs w:val="24"/>
        </w:rPr>
        <w:br/>
      </w:r>
      <w:r w:rsidRPr="00B17284">
        <w:rPr>
          <w:rFonts w:ascii="Times New Roman" w:hAnsi="Times New Roman"/>
          <w:i/>
          <w:sz w:val="24"/>
          <w:szCs w:val="24"/>
        </w:rPr>
        <w:t>„O zmianie ustawy – Prawo wodne oraz niektórych innych ustaw</w:t>
      </w:r>
      <w:r w:rsidRPr="00B17284">
        <w:rPr>
          <w:rFonts w:ascii="Times New Roman" w:hAnsi="Times New Roman"/>
          <w:i/>
          <w:iCs/>
          <w:sz w:val="24"/>
          <w:szCs w:val="24"/>
        </w:rPr>
        <w:t>”</w:t>
      </w:r>
      <w:r w:rsidRPr="00B17284">
        <w:rPr>
          <w:rFonts w:ascii="Times New Roman" w:hAnsi="Times New Roman"/>
          <w:sz w:val="24"/>
          <w:szCs w:val="24"/>
        </w:rPr>
        <w:t xml:space="preserve"> (Dz. U. z 2011 r., Nr 32, poz. 159))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84">
        <w:rPr>
          <w:rFonts w:ascii="Times New Roman" w:hAnsi="Times New Roman"/>
          <w:sz w:val="24"/>
          <w:szCs w:val="24"/>
        </w:rPr>
        <w:t>zabrania się wykonywania robót oraz czynności utrudni</w:t>
      </w:r>
      <w:r>
        <w:rPr>
          <w:rFonts w:ascii="Times New Roman" w:hAnsi="Times New Roman"/>
          <w:sz w:val="24"/>
          <w:szCs w:val="24"/>
        </w:rPr>
        <w:t xml:space="preserve">ających ochronę przed powodzią </w:t>
      </w:r>
      <w:r w:rsidRPr="00B17284">
        <w:rPr>
          <w:rFonts w:ascii="Times New Roman" w:hAnsi="Times New Roman"/>
          <w:sz w:val="24"/>
          <w:szCs w:val="24"/>
        </w:rPr>
        <w:t>lub zwiększających zagrożenie powodziowe, w tym:</w:t>
      </w:r>
    </w:p>
    <w:p w:rsidR="0036208B" w:rsidRPr="0036208B" w:rsidRDefault="0036208B" w:rsidP="0036208B">
      <w:pPr>
        <w:numPr>
          <w:ilvl w:val="3"/>
          <w:numId w:val="1"/>
        </w:numPr>
        <w:tabs>
          <w:tab w:val="clear" w:pos="1247"/>
          <w:tab w:val="num" w:pos="1080"/>
        </w:tabs>
        <w:autoSpaceDE w:val="0"/>
        <w:autoSpaceDN w:val="0"/>
        <w:adjustRightInd w:val="0"/>
        <w:ind w:left="1080" w:hanging="180"/>
        <w:jc w:val="both"/>
      </w:pPr>
      <w:r w:rsidRPr="0036208B">
        <w:t>wykonywania urządzeń wodnych oraz budowy innych obiektów budowlanych;</w:t>
      </w:r>
    </w:p>
    <w:p w:rsidR="0036208B" w:rsidRPr="0036208B" w:rsidRDefault="0036208B" w:rsidP="0036208B">
      <w:pPr>
        <w:numPr>
          <w:ilvl w:val="3"/>
          <w:numId w:val="1"/>
        </w:numPr>
        <w:tabs>
          <w:tab w:val="clear" w:pos="1247"/>
          <w:tab w:val="num" w:pos="1080"/>
        </w:tabs>
        <w:autoSpaceDE w:val="0"/>
        <w:autoSpaceDN w:val="0"/>
        <w:adjustRightInd w:val="0"/>
        <w:ind w:left="1080" w:hanging="180"/>
        <w:jc w:val="both"/>
      </w:pPr>
      <w:r w:rsidRPr="0036208B">
        <w:t>sadzenia drzew lub krzewów, z wyjątkiem plantacji wiklinowych na potrzeby regulacji wód oraz roślinności stanowiącej element zabudowy biologicznej dolin rzecznych lub służącej do wzmacniania brzegów, obwałowań lub odsypisk;</w:t>
      </w:r>
    </w:p>
    <w:p w:rsidR="0036208B" w:rsidRPr="0036208B" w:rsidRDefault="0036208B" w:rsidP="0036208B">
      <w:pPr>
        <w:numPr>
          <w:ilvl w:val="3"/>
          <w:numId w:val="1"/>
        </w:numPr>
        <w:tabs>
          <w:tab w:val="clear" w:pos="1247"/>
          <w:tab w:val="num" w:pos="1080"/>
        </w:tabs>
        <w:autoSpaceDE w:val="0"/>
        <w:autoSpaceDN w:val="0"/>
        <w:adjustRightInd w:val="0"/>
        <w:ind w:left="1080" w:hanging="180"/>
        <w:jc w:val="both"/>
      </w:pPr>
      <w:r w:rsidRPr="0036208B">
        <w:lastRenderedPageBreak/>
        <w:t>zmiany ukształtowania terenu, składowania materiałów oraz wykonywania innych robót, z wyjątkiem robót związanych z regulacją lub utrzymywaniem wód oraz brzegu morskiego, a także utrzymywaniem, odbudową, rozbudową lub przebudową wałów przeciwpowodziowych wraz z obiektami związanymi z nimi funkcjonalnie.</w:t>
      </w:r>
    </w:p>
    <w:p w:rsidR="0036208B" w:rsidRPr="009C081D" w:rsidRDefault="0036208B" w:rsidP="0036208B">
      <w:pPr>
        <w:autoSpaceDE w:val="0"/>
        <w:autoSpaceDN w:val="0"/>
        <w:adjustRightInd w:val="0"/>
        <w:ind w:left="900"/>
        <w:jc w:val="both"/>
      </w:pPr>
      <w:r w:rsidRPr="009C081D">
        <w:t xml:space="preserve">Jeżeli nie utrudni to ochrony przed powodzią, dyrektor regionalnego zarządu gospodarki wodnej może, w drodze decyzji, na obszarach szczególnego zagrożenia powodzią, zwolnić od </w:t>
      </w:r>
      <w:r>
        <w:t>w/w zakazów</w:t>
      </w:r>
      <w:r w:rsidRPr="009C081D">
        <w:t>. Dyrektor regionalnego zarządu gospodarki wodnej dla stwierdzenia czy zamierzone działanie nie utrudni ochrony przed powodzią może zasięgnąć opinii państwowej służby hydrologiczno- meteorologicznej.</w:t>
      </w:r>
    </w:p>
    <w:p w:rsidR="0036208B" w:rsidRPr="009C081D" w:rsidRDefault="0036208B" w:rsidP="0036208B">
      <w:pPr>
        <w:autoSpaceDE w:val="0"/>
        <w:autoSpaceDN w:val="0"/>
        <w:adjustRightInd w:val="0"/>
        <w:ind w:left="900"/>
        <w:jc w:val="both"/>
      </w:pPr>
      <w:r w:rsidRPr="009C081D">
        <w:t>Zgodnie z art.  40, ust. 1 pkt</w:t>
      </w:r>
      <w:r>
        <w:t>.</w:t>
      </w:r>
      <w:r w:rsidRPr="009C081D">
        <w:t xml:space="preserve"> 3 </w:t>
      </w:r>
      <w:r>
        <w:t>w/w</w:t>
      </w:r>
      <w:r w:rsidRPr="009C081D">
        <w:t xml:space="preserve"> ustawy </w:t>
      </w:r>
      <w:r w:rsidRPr="009C081D">
        <w:rPr>
          <w:b/>
        </w:rPr>
        <w:t xml:space="preserve">zabrania się lokalizowania </w:t>
      </w:r>
      <w:r>
        <w:rPr>
          <w:b/>
        </w:rPr>
        <w:br/>
      </w:r>
      <w:r w:rsidRPr="009C081D">
        <w:rPr>
          <w:b/>
        </w:rPr>
        <w:t>na obszarach szczególnego zagrożenia powodzią</w:t>
      </w:r>
      <w:r w:rsidRPr="009C081D">
        <w:t xml:space="preserve"> nowych przedsięwzięć mogących znacząco oddziaływać na środowisko, gromadzenia ścieków, odchodów zwierzęcych, środków chemicznych, a także innych materiałów, które mogą zanieczyścić wody, prowadzenia odzysku lub unieszkodliwiania odpadów, w tym w szczególności </w:t>
      </w:r>
      <w:r w:rsidRPr="009C081D">
        <w:br/>
        <w:t>ich składowania.</w:t>
      </w:r>
    </w:p>
    <w:p w:rsidR="0036208B" w:rsidRPr="00CB7B94" w:rsidRDefault="0036208B" w:rsidP="0036208B">
      <w:pPr>
        <w:autoSpaceDE w:val="0"/>
        <w:autoSpaceDN w:val="0"/>
        <w:adjustRightInd w:val="0"/>
        <w:ind w:left="900"/>
        <w:jc w:val="both"/>
      </w:pPr>
      <w:r w:rsidRPr="009C081D">
        <w:t xml:space="preserve">Dyrektor Regionalnego Zarządu Gospodarki Wodnej może, w drodze decyzji, zwolnić od </w:t>
      </w:r>
      <w:r>
        <w:t xml:space="preserve">w/w </w:t>
      </w:r>
      <w:r w:rsidRPr="009C081D">
        <w:t>zakazu, określając warunki niezbędne dla ochrony jakości wód, jeżeli nie spowoduje to zagrożenia dla jakości wód w przypadku wystąpienia powodzi.</w:t>
      </w:r>
    </w:p>
    <w:p w:rsidR="0036208B" w:rsidRPr="00F0461C" w:rsidRDefault="0036208B" w:rsidP="0036208B">
      <w:pPr>
        <w:numPr>
          <w:ilvl w:val="2"/>
          <w:numId w:val="1"/>
        </w:numPr>
        <w:tabs>
          <w:tab w:val="clear" w:pos="1191"/>
          <w:tab w:val="num" w:pos="720"/>
        </w:tabs>
        <w:ind w:left="720" w:right="142" w:hanging="360"/>
        <w:jc w:val="both"/>
        <w:rPr>
          <w:u w:val="single"/>
        </w:rPr>
      </w:pPr>
      <w:r w:rsidRPr="00F0461C">
        <w:rPr>
          <w:u w:val="single"/>
        </w:rPr>
        <w:t>warunki wynikające z ochrony dziedzictwa kulturowego:</w:t>
      </w:r>
    </w:p>
    <w:p w:rsidR="0036208B" w:rsidRPr="00CB7B94" w:rsidRDefault="0036208B" w:rsidP="0036208B">
      <w:pPr>
        <w:pStyle w:val="Tekstpodstawowywcity"/>
        <w:numPr>
          <w:ilvl w:val="3"/>
          <w:numId w:val="1"/>
        </w:numPr>
        <w:tabs>
          <w:tab w:val="clear" w:pos="1247"/>
          <w:tab w:val="left" w:pos="590"/>
          <w:tab w:val="left" w:pos="720"/>
          <w:tab w:val="num" w:pos="900"/>
        </w:tabs>
        <w:ind w:left="900" w:hanging="180"/>
        <w:rPr>
          <w:rFonts w:ascii="Times New Roman" w:hAnsi="Times New Roman"/>
          <w:sz w:val="24"/>
          <w:szCs w:val="24"/>
        </w:rPr>
      </w:pPr>
      <w:r w:rsidRPr="00F0461C">
        <w:rPr>
          <w:rFonts w:ascii="Times New Roman" w:hAnsi="Times New Roman"/>
          <w:sz w:val="24"/>
          <w:szCs w:val="24"/>
        </w:rPr>
        <w:t>na przedmiotowym obszarze nie występują</w:t>
      </w:r>
      <w:r w:rsidRPr="00CB7B94">
        <w:rPr>
          <w:rFonts w:ascii="Times New Roman" w:hAnsi="Times New Roman"/>
          <w:sz w:val="24"/>
          <w:szCs w:val="24"/>
        </w:rPr>
        <w:t xml:space="preserve"> ograniczenia wynikające z ochrony dziedzictwa kulturowego.</w:t>
      </w:r>
    </w:p>
    <w:p w:rsidR="0036208B" w:rsidRPr="00CB7B94" w:rsidRDefault="0036208B" w:rsidP="0036208B">
      <w:pPr>
        <w:tabs>
          <w:tab w:val="left" w:pos="360"/>
        </w:tabs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W</w:t>
      </w:r>
      <w:r w:rsidRPr="00CB7B94">
        <w:rPr>
          <w:b/>
        </w:rPr>
        <w:t>arunki obsługi w zakresie infrastruktury technicznej:</w:t>
      </w:r>
    </w:p>
    <w:p w:rsidR="0036208B" w:rsidRDefault="0036208B" w:rsidP="0036208B">
      <w:pPr>
        <w:ind w:left="720" w:hanging="360"/>
        <w:jc w:val="both"/>
      </w:pPr>
      <w:r>
        <w:t xml:space="preserve">a) </w:t>
      </w:r>
      <w:r>
        <w:tab/>
        <w:t>nie ustala się.</w:t>
      </w:r>
    </w:p>
    <w:p w:rsidR="0036208B" w:rsidRPr="00CE016F" w:rsidRDefault="0036208B" w:rsidP="0036208B">
      <w:pPr>
        <w:ind w:left="360" w:hanging="360"/>
        <w:jc w:val="both"/>
      </w:pPr>
      <w:r w:rsidRPr="00CE016F">
        <w:rPr>
          <w:b/>
        </w:rPr>
        <w:t>5.</w:t>
      </w:r>
      <w:r>
        <w:rPr>
          <w:b/>
        </w:rPr>
        <w:tab/>
        <w:t>W</w:t>
      </w:r>
      <w:r w:rsidRPr="00CB7B94">
        <w:rPr>
          <w:b/>
        </w:rPr>
        <w:t>arunki obsługi komunikacyjnej:</w:t>
      </w:r>
    </w:p>
    <w:p w:rsidR="0036208B" w:rsidRDefault="0036208B" w:rsidP="0036208B">
      <w:pPr>
        <w:ind w:left="720" w:hanging="360"/>
        <w:jc w:val="both"/>
      </w:pPr>
      <w:r>
        <w:rPr>
          <w:color w:val="000000"/>
        </w:rPr>
        <w:t>a)</w:t>
      </w:r>
      <w:r>
        <w:rPr>
          <w:color w:val="000000"/>
        </w:rPr>
        <w:tab/>
      </w:r>
      <w:r w:rsidRPr="00CB7B94">
        <w:rPr>
          <w:color w:val="000000"/>
        </w:rPr>
        <w:t>obsługa kom</w:t>
      </w:r>
      <w:r>
        <w:rPr>
          <w:color w:val="000000"/>
        </w:rPr>
        <w:t>unikacyjna w oparciu o drogi publiczne oraz wewnętrzne na warunkach określonych przez zarządców tych dróg</w:t>
      </w:r>
      <w:r w:rsidRPr="00CB7B94">
        <w:t>;</w:t>
      </w:r>
    </w:p>
    <w:p w:rsidR="0036208B" w:rsidRDefault="0036208B" w:rsidP="0036208B">
      <w:pPr>
        <w:tabs>
          <w:tab w:val="left" w:pos="360"/>
        </w:tabs>
        <w:jc w:val="both"/>
        <w:rPr>
          <w:b/>
        </w:rPr>
      </w:pPr>
      <w:r w:rsidRPr="00E97ED8">
        <w:rPr>
          <w:b/>
        </w:rPr>
        <w:t>6.</w:t>
      </w:r>
      <w:r>
        <w:rPr>
          <w:b/>
        </w:rPr>
        <w:tab/>
      </w:r>
      <w:r w:rsidRPr="00E97ED8">
        <w:rPr>
          <w:b/>
        </w:rPr>
        <w:t>Wymagania</w:t>
      </w:r>
      <w:r w:rsidRPr="00CB7B94">
        <w:rPr>
          <w:b/>
        </w:rPr>
        <w:t xml:space="preserve"> dotyczące ochrony interesów osób trzecich: </w:t>
      </w:r>
    </w:p>
    <w:p w:rsidR="0036208B" w:rsidRDefault="0036208B" w:rsidP="0036208B">
      <w:pPr>
        <w:pStyle w:val="Tekstpodstawowywcity"/>
        <w:tabs>
          <w:tab w:val="left" w:pos="426"/>
        </w:tabs>
        <w:ind w:left="720" w:hanging="360"/>
        <w:rPr>
          <w:rFonts w:ascii="Times New Roman" w:hAnsi="Times New Roman"/>
          <w:sz w:val="24"/>
          <w:szCs w:val="24"/>
        </w:rPr>
      </w:pPr>
      <w:r w:rsidRPr="00E97ED8">
        <w:rPr>
          <w:rFonts w:ascii="Times New Roman" w:hAnsi="Times New Roman"/>
          <w:sz w:val="24"/>
          <w:szCs w:val="24"/>
        </w:rPr>
        <w:t>a)</w:t>
      </w:r>
      <w:r w:rsidRPr="00E97E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lokalizacja projektowanej inwestycji </w:t>
      </w:r>
      <w:r w:rsidRPr="00E97ED8">
        <w:rPr>
          <w:rFonts w:ascii="Times New Roman" w:hAnsi="Times New Roman"/>
          <w:sz w:val="24"/>
          <w:szCs w:val="24"/>
        </w:rPr>
        <w:t>wymaga uzyskania zgody właścicieli działek przez które będzie przebiegać</w:t>
      </w:r>
      <w:r>
        <w:rPr>
          <w:rFonts w:ascii="Times New Roman" w:hAnsi="Times New Roman"/>
          <w:sz w:val="24"/>
          <w:szCs w:val="24"/>
        </w:rPr>
        <w:t>;</w:t>
      </w:r>
    </w:p>
    <w:p w:rsidR="0036208B" w:rsidRPr="00E97ED8" w:rsidRDefault="0036208B" w:rsidP="0036208B">
      <w:pPr>
        <w:pStyle w:val="Tekstpodstawowywcity"/>
        <w:tabs>
          <w:tab w:val="left" w:pos="720"/>
        </w:tabs>
        <w:ind w:left="720" w:hanging="360"/>
        <w:rPr>
          <w:rFonts w:ascii="Arial" w:hAnsi="Arial"/>
          <w:sz w:val="20"/>
        </w:rPr>
      </w:pPr>
      <w:r w:rsidRPr="00E97ED8">
        <w:rPr>
          <w:rFonts w:ascii="Times New Roman" w:hAnsi="Times New Roman"/>
          <w:sz w:val="24"/>
          <w:szCs w:val="24"/>
        </w:rPr>
        <w:t>b)</w:t>
      </w:r>
      <w:r w:rsidRPr="00E97E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</w:t>
      </w:r>
      <w:r w:rsidRPr="00E97ED8">
        <w:rPr>
          <w:rFonts w:ascii="Times New Roman" w:hAnsi="Times New Roman"/>
          <w:sz w:val="24"/>
          <w:szCs w:val="24"/>
        </w:rPr>
        <w:t>topień wykorzystania, modernizacji</w:t>
      </w:r>
      <w:r>
        <w:rPr>
          <w:rFonts w:ascii="Times New Roman" w:hAnsi="Times New Roman"/>
          <w:sz w:val="24"/>
          <w:szCs w:val="24"/>
        </w:rPr>
        <w:t>, przebudowy,</w:t>
      </w:r>
      <w:r w:rsidRPr="00E97ED8">
        <w:rPr>
          <w:rFonts w:ascii="Times New Roman" w:hAnsi="Times New Roman"/>
          <w:sz w:val="24"/>
          <w:szCs w:val="24"/>
        </w:rPr>
        <w:t xml:space="preserve"> rozbudowy oraz zakres ewentualnej likwidacji wewnętrznych sieci uzbrojenia terenu, urządzeń inżynierskich </w:t>
      </w:r>
      <w:r>
        <w:rPr>
          <w:rFonts w:ascii="Times New Roman" w:hAnsi="Times New Roman"/>
          <w:sz w:val="24"/>
          <w:szCs w:val="24"/>
        </w:rPr>
        <w:br/>
      </w:r>
      <w:r w:rsidRPr="00E97ED8">
        <w:rPr>
          <w:rFonts w:ascii="Times New Roman" w:hAnsi="Times New Roman"/>
          <w:sz w:val="24"/>
          <w:szCs w:val="24"/>
        </w:rPr>
        <w:t xml:space="preserve">i melioracyjnych oraz stref ich uciążliwości, znajdujących się na obszarze </w:t>
      </w:r>
      <w:r>
        <w:rPr>
          <w:rFonts w:ascii="Times New Roman" w:hAnsi="Times New Roman"/>
          <w:sz w:val="24"/>
          <w:szCs w:val="24"/>
        </w:rPr>
        <w:t>opracowania</w:t>
      </w:r>
      <w:r w:rsidRPr="00E97ED8">
        <w:rPr>
          <w:rFonts w:ascii="Times New Roman" w:hAnsi="Times New Roman"/>
          <w:sz w:val="24"/>
          <w:szCs w:val="24"/>
        </w:rPr>
        <w:t xml:space="preserve">, określić należy, stosownie do programu inwestycji, na etapie projektu budowlanego </w:t>
      </w:r>
      <w:r>
        <w:rPr>
          <w:rFonts w:ascii="Times New Roman" w:hAnsi="Times New Roman"/>
          <w:sz w:val="24"/>
          <w:szCs w:val="24"/>
        </w:rPr>
        <w:br/>
      </w:r>
      <w:r w:rsidRPr="00E97ED8">
        <w:rPr>
          <w:rFonts w:ascii="Times New Roman" w:hAnsi="Times New Roman"/>
          <w:sz w:val="24"/>
          <w:szCs w:val="24"/>
        </w:rPr>
        <w:t>w oparciu o szczegółowe rozwiązania projektowe, wynikające z technicznych warunków realizacji inwestycji.</w:t>
      </w:r>
    </w:p>
    <w:p w:rsidR="0036208B" w:rsidRPr="00CB7B94" w:rsidRDefault="0036208B" w:rsidP="0036208B">
      <w:pPr>
        <w:pStyle w:val="Tekstpodstawowywcity"/>
        <w:numPr>
          <w:ilvl w:val="2"/>
          <w:numId w:val="1"/>
        </w:numPr>
        <w:tabs>
          <w:tab w:val="clear" w:pos="1191"/>
          <w:tab w:val="left" w:pos="426"/>
          <w:tab w:val="num" w:pos="720"/>
        </w:tabs>
        <w:ind w:left="720" w:hanging="360"/>
        <w:rPr>
          <w:rFonts w:ascii="Times New Roman" w:hAnsi="Times New Roman"/>
          <w:sz w:val="24"/>
          <w:szCs w:val="24"/>
        </w:rPr>
      </w:pPr>
      <w:r w:rsidRPr="00CB7B94">
        <w:rPr>
          <w:rFonts w:ascii="Times New Roman" w:hAnsi="Times New Roman"/>
          <w:sz w:val="24"/>
          <w:szCs w:val="24"/>
        </w:rPr>
        <w:t>decyzja niniejsza nie rodzi praw do terenu oraz nie narusza własności i uprawnień osób trzecich.</w:t>
      </w:r>
    </w:p>
    <w:p w:rsidR="0036208B" w:rsidRPr="00CB7B94" w:rsidRDefault="0036208B" w:rsidP="0036208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CB7B94">
        <w:rPr>
          <w:b/>
        </w:rPr>
        <w:t>Linie rozgraniczające teren inwestycji:</w:t>
      </w:r>
      <w:r>
        <w:t xml:space="preserve"> </w:t>
      </w:r>
      <w:r w:rsidRPr="00CB7B94">
        <w:t>zgodnie z załącznikiem nr 1 do niniejszej decyzji.</w:t>
      </w:r>
    </w:p>
    <w:p w:rsidR="0036208B" w:rsidRPr="00CB7B94" w:rsidRDefault="0036208B" w:rsidP="0036208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CB7B94">
        <w:rPr>
          <w:b/>
        </w:rPr>
        <w:t>Wymagane uzgodnienia:</w:t>
      </w:r>
    </w:p>
    <w:p w:rsidR="0036208B" w:rsidRDefault="0036208B" w:rsidP="0036208B">
      <w:pPr>
        <w:ind w:left="360"/>
        <w:jc w:val="both"/>
      </w:pPr>
      <w:r>
        <w:t xml:space="preserve">Zobowiązuje się inwestora do przedstawienia rozwiązań technicznych mostu </w:t>
      </w:r>
      <w:r>
        <w:br/>
        <w:t>do zaopiniowania przez RZGW Gdańsk.</w:t>
      </w:r>
    </w:p>
    <w:p w:rsidR="0036208B" w:rsidRDefault="0036208B" w:rsidP="0036208B">
      <w:pPr>
        <w:jc w:val="both"/>
      </w:pPr>
    </w:p>
    <w:p w:rsidR="0036208B" w:rsidRDefault="0036208B" w:rsidP="0036208B">
      <w:pPr>
        <w:ind w:firstLine="720"/>
        <w:jc w:val="both"/>
      </w:pPr>
      <w:r>
        <w:t>Dokumentacja postępowania w sprawie wydania decyzji</w:t>
      </w:r>
      <w:r w:rsidRPr="00380442">
        <w:t xml:space="preserve"> </w:t>
      </w:r>
      <w:r>
        <w:t>o ustaleniu lokalizacji inwestycji celu publicznego:</w:t>
      </w:r>
    </w:p>
    <w:p w:rsidR="0036208B" w:rsidRDefault="0036208B" w:rsidP="0036208B">
      <w:pPr>
        <w:numPr>
          <w:ilvl w:val="0"/>
          <w:numId w:val="2"/>
        </w:numPr>
        <w:jc w:val="both"/>
      </w:pPr>
      <w:r>
        <w:t>wniosek o ustaleniu lokalizacji inwestycji celu publicznego;</w:t>
      </w:r>
    </w:p>
    <w:p w:rsidR="0036208B" w:rsidRDefault="0036208B" w:rsidP="0036208B">
      <w:pPr>
        <w:numPr>
          <w:ilvl w:val="0"/>
          <w:numId w:val="2"/>
        </w:numPr>
        <w:jc w:val="both"/>
      </w:pPr>
      <w:r>
        <w:t>dokumentacja postępowania administracyjnego;</w:t>
      </w:r>
    </w:p>
    <w:p w:rsidR="0036208B" w:rsidRDefault="0036208B" w:rsidP="0036208B">
      <w:pPr>
        <w:numPr>
          <w:ilvl w:val="0"/>
          <w:numId w:val="2"/>
        </w:numPr>
        <w:jc w:val="both"/>
      </w:pPr>
      <w:r>
        <w:t>projekt decyzji o ustaleniu lokalizacji inwestycji celu publicznego;</w:t>
      </w:r>
    </w:p>
    <w:p w:rsidR="0036208B" w:rsidRDefault="0036208B" w:rsidP="0036208B">
      <w:pPr>
        <w:numPr>
          <w:ilvl w:val="0"/>
          <w:numId w:val="2"/>
        </w:numPr>
        <w:jc w:val="both"/>
      </w:pPr>
      <w:r>
        <w:t xml:space="preserve">uzgodnienie projektu decyzji zgodnie z art. 60 ust. 1 oraz z art. 53 ust. 4 pkt. 6 i 11 </w:t>
      </w:r>
      <w:r w:rsidRPr="00CB7B94">
        <w:t xml:space="preserve">ustawy z dnia 27 marca 2003 r. </w:t>
      </w:r>
      <w:r>
        <w:t>o p</w:t>
      </w:r>
      <w:r w:rsidRPr="00CB7B94">
        <w:t>lanowaniu i z</w:t>
      </w:r>
      <w:r>
        <w:t xml:space="preserve">agospodarowaniu przestrzennym </w:t>
      </w:r>
      <w:r>
        <w:br/>
        <w:t>(</w:t>
      </w:r>
      <w:r w:rsidRPr="00CB7B94">
        <w:t>Dz. U. nr 80, poz. 717 z późn. zmianami)</w:t>
      </w:r>
      <w:r>
        <w:t>.</w:t>
      </w:r>
    </w:p>
    <w:p w:rsidR="0036208B" w:rsidRDefault="0036208B" w:rsidP="0036208B">
      <w:pPr>
        <w:ind w:firstLine="720"/>
        <w:jc w:val="both"/>
      </w:pPr>
      <w:r>
        <w:lastRenderedPageBreak/>
        <w:t>W celu uzyskania pozwolenia na budowę należy przedłożyć w Starostwie Powiatowym w Kwidzynie:</w:t>
      </w:r>
    </w:p>
    <w:p w:rsidR="0036208B" w:rsidRDefault="0036208B" w:rsidP="0036208B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>
        <w:t>p</w:t>
      </w:r>
      <w:r w:rsidRPr="00A72579">
        <w:t xml:space="preserve">rojekt budowlany wraz opiniami i uzgodnieniami określonymi w niniejszej decyzji opracowany zgodnie z wymogami Prawa </w:t>
      </w:r>
      <w:r>
        <w:t>B</w:t>
      </w:r>
      <w:r w:rsidRPr="00A72579">
        <w:t xml:space="preserve">udowlanego </w:t>
      </w:r>
      <w:r>
        <w:t xml:space="preserve">(Dz. U. z 2003r. Nr 207, </w:t>
      </w:r>
      <w:r>
        <w:br/>
        <w:t xml:space="preserve">poz. 2016 z </w:t>
      </w:r>
      <w:proofErr w:type="spellStart"/>
      <w:r>
        <w:t>późn</w:t>
      </w:r>
      <w:proofErr w:type="spellEnd"/>
      <w:r>
        <w:t xml:space="preserve">. zmianami) </w:t>
      </w:r>
      <w:r w:rsidRPr="00A72579">
        <w:t>oraz rozporządzeni</w:t>
      </w:r>
      <w:r>
        <w:t>em</w:t>
      </w:r>
      <w:r w:rsidRPr="00A72579">
        <w:t xml:space="preserve"> Ministra Infrastruktury z dnia </w:t>
      </w:r>
      <w:r>
        <w:br/>
      </w:r>
      <w:r w:rsidRPr="00A72579">
        <w:t xml:space="preserve">3 </w:t>
      </w:r>
      <w:r>
        <w:t xml:space="preserve">lipca </w:t>
      </w:r>
      <w:r w:rsidRPr="00A72579">
        <w:t xml:space="preserve">2003r. </w:t>
      </w:r>
      <w:r>
        <w:t>w</w:t>
      </w:r>
      <w:r w:rsidRPr="00A72579">
        <w:t xml:space="preserve"> sprawie szczegółowego zakre</w:t>
      </w:r>
      <w:r>
        <w:t xml:space="preserve">su i formy projektu budowlanego </w:t>
      </w:r>
      <w:r>
        <w:br/>
        <w:t>(Dz. U. Nr 120, poz. 1133):</w:t>
      </w:r>
    </w:p>
    <w:p w:rsidR="0036208B" w:rsidRDefault="0036208B" w:rsidP="0036208B">
      <w:pPr>
        <w:numPr>
          <w:ilvl w:val="2"/>
          <w:numId w:val="2"/>
        </w:numPr>
        <w:tabs>
          <w:tab w:val="clear" w:pos="1247"/>
          <w:tab w:val="num" w:pos="1080"/>
        </w:tabs>
        <w:ind w:left="1080" w:hanging="360"/>
        <w:jc w:val="both"/>
      </w:pPr>
      <w:r w:rsidRPr="00A72579">
        <w:t xml:space="preserve">projekt zagospodarowania terenu opracowany na aktualnym podkładzie </w:t>
      </w:r>
      <w:proofErr w:type="spellStart"/>
      <w:r w:rsidRPr="00A72579">
        <w:t>syt</w:t>
      </w:r>
      <w:proofErr w:type="spellEnd"/>
      <w:r w:rsidRPr="00A72579">
        <w:t>.-wys. w</w:t>
      </w:r>
      <w:r>
        <w:t> </w:t>
      </w:r>
      <w:r w:rsidRPr="00A72579">
        <w:t>skali 1:500;</w:t>
      </w:r>
    </w:p>
    <w:p w:rsidR="0036208B" w:rsidRDefault="0036208B" w:rsidP="0036208B">
      <w:pPr>
        <w:numPr>
          <w:ilvl w:val="2"/>
          <w:numId w:val="2"/>
        </w:numPr>
        <w:tabs>
          <w:tab w:val="clear" w:pos="1247"/>
          <w:tab w:val="num" w:pos="1080"/>
        </w:tabs>
        <w:ind w:left="1080" w:hanging="360"/>
        <w:jc w:val="both"/>
      </w:pPr>
      <w:r w:rsidRPr="00A72579">
        <w:t>projekt budowlany w 4 egz</w:t>
      </w:r>
      <w:r>
        <w:t>.</w:t>
      </w:r>
      <w:r w:rsidRPr="00A72579">
        <w:t>;</w:t>
      </w:r>
    </w:p>
    <w:p w:rsidR="0036208B" w:rsidRDefault="0036208B" w:rsidP="0036208B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oświadczenie o posiadanym prawie do dyspon</w:t>
      </w:r>
      <w:r w:rsidR="003C0C76">
        <w:t>owania nieruch.</w:t>
      </w:r>
      <w:r w:rsidRPr="00A72579">
        <w:t xml:space="preserve"> na cele budowlane;</w:t>
      </w:r>
    </w:p>
    <w:p w:rsidR="0036208B" w:rsidRDefault="0036208B" w:rsidP="0036208B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ostateczn</w:t>
      </w:r>
      <w:r>
        <w:t>ą</w:t>
      </w:r>
      <w:r w:rsidRPr="00A72579">
        <w:t xml:space="preserve"> decyzję </w:t>
      </w:r>
      <w:r>
        <w:t>o ustaleniu lokalizacji inwestycji celu publicznego;</w:t>
      </w:r>
    </w:p>
    <w:p w:rsidR="0036208B" w:rsidRPr="00C17F91" w:rsidRDefault="0036208B" w:rsidP="0036208B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>
        <w:t xml:space="preserve">ostateczną decyzję pozwolenia </w:t>
      </w:r>
      <w:proofErr w:type="spellStart"/>
      <w:r>
        <w:t>wodno</w:t>
      </w:r>
      <w:proofErr w:type="spellEnd"/>
      <w:r>
        <w:t xml:space="preserve">–prawnego wraz z operatem </w:t>
      </w:r>
      <w:proofErr w:type="spellStart"/>
      <w:r>
        <w:t>wodno</w:t>
      </w:r>
      <w:proofErr w:type="spellEnd"/>
      <w:r>
        <w:t xml:space="preserve"> - prawnym;</w:t>
      </w:r>
    </w:p>
    <w:p w:rsidR="0036208B" w:rsidRPr="001D5E00" w:rsidRDefault="0036208B" w:rsidP="0036208B">
      <w:pPr>
        <w:jc w:val="center"/>
        <w:rPr>
          <w:b/>
          <w:smallCaps/>
          <w:sz w:val="20"/>
          <w:szCs w:val="20"/>
        </w:rPr>
      </w:pPr>
    </w:p>
    <w:p w:rsidR="0036208B" w:rsidRPr="003C0C76" w:rsidRDefault="0036208B" w:rsidP="003C0C7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</w:t>
      </w:r>
      <w:r w:rsidR="003C0C76">
        <w:rPr>
          <w:b/>
          <w:smallCaps/>
          <w:sz w:val="28"/>
          <w:szCs w:val="28"/>
        </w:rPr>
        <w:t>zasadnienie</w:t>
      </w:r>
    </w:p>
    <w:p w:rsidR="0036208B" w:rsidRPr="00ED4B00" w:rsidRDefault="0036208B" w:rsidP="0036208B">
      <w:pPr>
        <w:ind w:firstLine="708"/>
        <w:jc w:val="both"/>
      </w:pPr>
      <w:r w:rsidRPr="00730A46">
        <w:t xml:space="preserve">Dnia </w:t>
      </w:r>
      <w:r w:rsidRPr="007F7CDA">
        <w:rPr>
          <w:color w:val="000000"/>
        </w:rPr>
        <w:t xml:space="preserve">16 czerwca </w:t>
      </w:r>
      <w:r w:rsidRPr="000A4837">
        <w:rPr>
          <w:color w:val="000000"/>
        </w:rPr>
        <w:t>2011</w:t>
      </w:r>
      <w:r w:rsidRPr="000A4837">
        <w:t xml:space="preserve"> r. wpłynął</w:t>
      </w:r>
      <w:r w:rsidRPr="001D5E00">
        <w:t xml:space="preserve"> wniosek </w:t>
      </w:r>
      <w:r>
        <w:t xml:space="preserve">Pana Daniela Łukiańczyka, działającego                 z upoważnienia </w:t>
      </w:r>
      <w:r w:rsidRPr="00ED4B00">
        <w:t>Gminy Kwidzyn</w:t>
      </w:r>
      <w:r>
        <w:t>,</w:t>
      </w:r>
      <w:r w:rsidRPr="000962A0">
        <w:t xml:space="preserve"> o ustalenie lokalizacji inwestycji celu publicznego </w:t>
      </w:r>
      <w:r>
        <w:t xml:space="preserve">                     </w:t>
      </w:r>
      <w:r w:rsidRPr="000962A0">
        <w:t xml:space="preserve">dla inwestycji polegającej na </w:t>
      </w:r>
      <w:r w:rsidRPr="00ED4B00">
        <w:t xml:space="preserve">przebudowie mostu nad rzeką Liwą na działkach nr: 47, 66, </w:t>
      </w:r>
      <w:r>
        <w:t xml:space="preserve">142, </w:t>
      </w:r>
      <w:r w:rsidRPr="00ED4B00">
        <w:t xml:space="preserve">w obrębie Podzamcze, gmina Kwidzyn </w:t>
      </w:r>
    </w:p>
    <w:p w:rsidR="0036208B" w:rsidRPr="00283C91" w:rsidRDefault="0036208B" w:rsidP="0036208B">
      <w:pPr>
        <w:pStyle w:val="Tekstpodstawowy"/>
        <w:ind w:firstLine="708"/>
        <w:rPr>
          <w:b/>
        </w:rPr>
      </w:pPr>
      <w:r w:rsidRPr="003E50D1">
        <w:t>Z uwagi na to, że na przedmiotowym terenie</w:t>
      </w:r>
      <w:r w:rsidRPr="003501C1">
        <w:t xml:space="preserve"> nie istnieje </w:t>
      </w:r>
      <w:r>
        <w:t>m</w:t>
      </w:r>
      <w:r w:rsidRPr="003501C1">
        <w:t xml:space="preserve">iejscowy </w:t>
      </w:r>
      <w:r>
        <w:t>p</w:t>
      </w:r>
      <w:r w:rsidRPr="003501C1">
        <w:t xml:space="preserve">lan </w:t>
      </w:r>
      <w:r>
        <w:t>z</w:t>
      </w:r>
      <w:r w:rsidRPr="003501C1">
        <w:t xml:space="preserve">agospodarowania </w:t>
      </w:r>
      <w:r>
        <w:t xml:space="preserve">przestrzennego oraz nie istnieje obowiązek jego sporządzenia, wynikający </w:t>
      </w:r>
      <w:r>
        <w:br/>
        <w:t xml:space="preserve">z art. 14 ust. 7 ustawy z dnia </w:t>
      </w:r>
      <w:r w:rsidRPr="00CB7B94">
        <w:t xml:space="preserve">27 marca 2003 r. </w:t>
      </w:r>
      <w:r>
        <w:t>o p</w:t>
      </w:r>
      <w:r w:rsidRPr="00CB7B94">
        <w:t>lanowaniu i z</w:t>
      </w:r>
      <w:r>
        <w:t>agospodarowaniu przestrzennym (</w:t>
      </w:r>
      <w:r w:rsidRPr="00CB7B94">
        <w:t xml:space="preserve">Dz. U. nr 80, poz. 717 z </w:t>
      </w:r>
      <w:proofErr w:type="spellStart"/>
      <w:r w:rsidRPr="00CB7B94">
        <w:t>późn</w:t>
      </w:r>
      <w:proofErr w:type="spellEnd"/>
      <w:r w:rsidRPr="00CB7B94">
        <w:t>. zmianami)</w:t>
      </w:r>
      <w:r>
        <w:t>, zgodnie z art. 4 ust. 2 tej ustawy, należało ustalić warunki zabudowy i zagospodarowania terenu</w:t>
      </w:r>
      <w:r w:rsidRPr="003501C1">
        <w:t>.</w:t>
      </w:r>
    </w:p>
    <w:p w:rsidR="0036208B" w:rsidRPr="003501C1" w:rsidRDefault="0036208B" w:rsidP="0036208B">
      <w:pPr>
        <w:pStyle w:val="Tekstpodstawowy"/>
        <w:ind w:firstLine="708"/>
      </w:pPr>
      <w:r w:rsidRPr="003501C1">
        <w:t xml:space="preserve">W wyniku przeprowadzonej wizji lokalnej oraz analizy materiałów źródłowych stwierdzono, że spełnione pozostają </w:t>
      </w:r>
      <w:r>
        <w:t>warunki wydania decyzji wymienione w art.</w:t>
      </w:r>
      <w:r w:rsidRPr="003501C1">
        <w:t xml:space="preserve"> 61 ust</w:t>
      </w:r>
      <w:r>
        <w:t>.</w:t>
      </w:r>
      <w:r w:rsidRPr="003501C1">
        <w:t xml:space="preserve"> 1</w:t>
      </w:r>
      <w:r>
        <w:t xml:space="preserve"> </w:t>
      </w:r>
      <w:r w:rsidRPr="003501C1">
        <w:t>ustawy o planowaniu i zagospodarowaniu przestrzennym</w:t>
      </w:r>
      <w:r>
        <w:t xml:space="preserve"> (zgodnie z ust. 3 art. 61)</w:t>
      </w:r>
      <w:r w:rsidRPr="003501C1">
        <w:t>:</w:t>
      </w:r>
    </w:p>
    <w:p w:rsidR="0036208B" w:rsidRDefault="0036208B" w:rsidP="0036208B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 xml:space="preserve">istniejące </w:t>
      </w:r>
      <w:r>
        <w:t xml:space="preserve">lub projektowane </w:t>
      </w:r>
      <w:r w:rsidRPr="001C7DC6">
        <w:t>uzbrojenie terenu jest wystarczające dla zamierzenia budowlanego;</w:t>
      </w:r>
    </w:p>
    <w:p w:rsidR="0036208B" w:rsidRDefault="0036208B" w:rsidP="0036208B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>zamierzenie budowlane jest zgodne z przepisami odrębnymi.</w:t>
      </w:r>
    </w:p>
    <w:p w:rsidR="0036208B" w:rsidRDefault="0036208B" w:rsidP="003C0C76">
      <w:pPr>
        <w:jc w:val="both"/>
      </w:pPr>
      <w:r>
        <w:t>W związku z powyższym orzeczono jak w sentencji.</w:t>
      </w:r>
    </w:p>
    <w:p w:rsidR="0036208B" w:rsidRPr="001C7DC6" w:rsidRDefault="0036208B" w:rsidP="0036208B">
      <w:pPr>
        <w:ind w:firstLine="720"/>
        <w:jc w:val="both"/>
      </w:pPr>
    </w:p>
    <w:p w:rsidR="0036208B" w:rsidRPr="003C0C76" w:rsidRDefault="003C0C76" w:rsidP="003C0C76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Cs w:val="28"/>
        </w:rPr>
      </w:pPr>
      <w:r>
        <w:rPr>
          <w:rFonts w:ascii="Times New Roman" w:hAnsi="Times New Roman"/>
          <w:b/>
          <w:smallCaps/>
          <w:szCs w:val="28"/>
        </w:rPr>
        <w:t>Pouczenie:</w:t>
      </w:r>
    </w:p>
    <w:p w:rsidR="0036208B" w:rsidRDefault="0036208B" w:rsidP="0036208B">
      <w:pPr>
        <w:pStyle w:val="Tekstpodstawowy"/>
        <w:ind w:firstLine="720"/>
        <w:rPr>
          <w:szCs w:val="24"/>
        </w:rPr>
      </w:pPr>
      <w:r>
        <w:rPr>
          <w:szCs w:val="24"/>
        </w:rPr>
        <w:t>Zgodnie z art.</w:t>
      </w:r>
      <w:r w:rsidRPr="00D130A4">
        <w:rPr>
          <w:szCs w:val="24"/>
        </w:rPr>
        <w:t xml:space="preserve"> </w:t>
      </w:r>
      <w:r>
        <w:rPr>
          <w:szCs w:val="24"/>
        </w:rPr>
        <w:t>127 §</w:t>
      </w:r>
      <w:r w:rsidRPr="003501C1">
        <w:rPr>
          <w:szCs w:val="24"/>
        </w:rPr>
        <w:t xml:space="preserve">2 oraz art. 129 </w:t>
      </w:r>
      <w:r>
        <w:rPr>
          <w:szCs w:val="24"/>
        </w:rPr>
        <w:t xml:space="preserve">§1 i §2 </w:t>
      </w:r>
      <w:r w:rsidRPr="003501C1">
        <w:rPr>
          <w:szCs w:val="24"/>
        </w:rPr>
        <w:t xml:space="preserve">KPA </w:t>
      </w:r>
      <w:r>
        <w:rPr>
          <w:szCs w:val="24"/>
        </w:rPr>
        <w:t>o</w:t>
      </w:r>
      <w:r w:rsidRPr="003501C1">
        <w:rPr>
          <w:szCs w:val="24"/>
        </w:rPr>
        <w:t>d niniejszej decyzji służy stron</w:t>
      </w:r>
      <w:r>
        <w:rPr>
          <w:szCs w:val="24"/>
        </w:rPr>
        <w:t>om</w:t>
      </w:r>
      <w:r w:rsidRPr="003501C1">
        <w:rPr>
          <w:szCs w:val="24"/>
        </w:rPr>
        <w:t xml:space="preserve"> prawo wniesienia odwołania </w:t>
      </w:r>
      <w:r>
        <w:rPr>
          <w:szCs w:val="24"/>
        </w:rPr>
        <w:t xml:space="preserve">do </w:t>
      </w:r>
      <w:r w:rsidRPr="003501C1">
        <w:rPr>
          <w:szCs w:val="24"/>
        </w:rPr>
        <w:t>Samorząd</w:t>
      </w:r>
      <w:r>
        <w:rPr>
          <w:szCs w:val="24"/>
        </w:rPr>
        <w:t>owego</w:t>
      </w:r>
      <w:r w:rsidRPr="003501C1">
        <w:rPr>
          <w:szCs w:val="24"/>
        </w:rPr>
        <w:t xml:space="preserve"> Kolegium Odwoławczego za pośrednictwem tut. Urzędu w terminie 14 dni od dnia doręczenia</w:t>
      </w:r>
      <w:r>
        <w:rPr>
          <w:szCs w:val="24"/>
        </w:rPr>
        <w:t>.</w:t>
      </w:r>
    </w:p>
    <w:p w:rsidR="0036208B" w:rsidRPr="003501C1" w:rsidRDefault="0036208B" w:rsidP="0036208B">
      <w:pPr>
        <w:pStyle w:val="Tekstpodstawowy"/>
        <w:rPr>
          <w:szCs w:val="24"/>
        </w:rPr>
      </w:pPr>
    </w:p>
    <w:p w:rsidR="0036208B" w:rsidRPr="003501C1" w:rsidRDefault="0036208B" w:rsidP="0036208B">
      <w:pPr>
        <w:pStyle w:val="Tekstpodstawowy"/>
        <w:jc w:val="left"/>
        <w:rPr>
          <w:b/>
          <w:szCs w:val="24"/>
        </w:rPr>
      </w:pPr>
      <w:r>
        <w:rPr>
          <w:b/>
          <w:szCs w:val="24"/>
        </w:rPr>
        <w:t>Załączniki:</w:t>
      </w:r>
    </w:p>
    <w:p w:rsidR="0036208B" w:rsidRDefault="0036208B" w:rsidP="0036208B">
      <w:pPr>
        <w:numPr>
          <w:ilvl w:val="0"/>
          <w:numId w:val="4"/>
        </w:numPr>
        <w:jc w:val="both"/>
      </w:pPr>
      <w:r w:rsidRPr="007B6C1F">
        <w:t>Załącznik nr 1</w:t>
      </w:r>
      <w:r>
        <w:t xml:space="preserve"> –zał. graf. do decyzji o ustaleniu lokalizacji inwestycji celu publicznego</w:t>
      </w:r>
    </w:p>
    <w:p w:rsidR="0036208B" w:rsidRDefault="0036208B" w:rsidP="0036208B">
      <w:pPr>
        <w:numPr>
          <w:ilvl w:val="0"/>
          <w:numId w:val="4"/>
        </w:numPr>
        <w:jc w:val="both"/>
      </w:pPr>
      <w:r>
        <w:t>Załącznik nr 2 – analiza uwarunkowań.</w:t>
      </w:r>
    </w:p>
    <w:p w:rsidR="0036208B" w:rsidRDefault="0036208B" w:rsidP="0036208B">
      <w:pPr>
        <w:jc w:val="both"/>
      </w:pPr>
    </w:p>
    <w:p w:rsidR="0036208B" w:rsidRPr="00AF266F" w:rsidRDefault="00AF266F" w:rsidP="00AF266F">
      <w:pPr>
        <w:ind w:left="666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AF266F">
        <w:rPr>
          <w:sz w:val="16"/>
          <w:szCs w:val="16"/>
        </w:rPr>
        <w:t>Wójt</w:t>
      </w:r>
    </w:p>
    <w:p w:rsidR="00AF266F" w:rsidRPr="00AF266F" w:rsidRDefault="00AF266F" w:rsidP="00AF266F">
      <w:pPr>
        <w:ind w:left="6663"/>
        <w:jc w:val="both"/>
        <w:rPr>
          <w:i/>
          <w:sz w:val="16"/>
          <w:szCs w:val="16"/>
        </w:rPr>
      </w:pPr>
      <w:r w:rsidRPr="00AF266F">
        <w:rPr>
          <w:i/>
          <w:sz w:val="16"/>
          <w:szCs w:val="16"/>
        </w:rPr>
        <w:t>Ewa Nowogrodzka</w:t>
      </w:r>
    </w:p>
    <w:p w:rsidR="0036208B" w:rsidRDefault="0036208B" w:rsidP="0036208B">
      <w:pPr>
        <w:jc w:val="both"/>
      </w:pPr>
    </w:p>
    <w:p w:rsidR="0036208B" w:rsidRPr="002A7783" w:rsidRDefault="0036208B" w:rsidP="0036208B">
      <w:pPr>
        <w:jc w:val="both"/>
        <w:rPr>
          <w:sz w:val="22"/>
          <w:szCs w:val="22"/>
          <w:u w:val="single"/>
        </w:rPr>
      </w:pPr>
      <w:r w:rsidRPr="002A7783">
        <w:rPr>
          <w:sz w:val="22"/>
          <w:szCs w:val="22"/>
          <w:u w:val="single"/>
        </w:rPr>
        <w:t>Otrzymują:</w:t>
      </w:r>
    </w:p>
    <w:p w:rsidR="0036208B" w:rsidRDefault="0036208B" w:rsidP="0036208B">
      <w:pPr>
        <w:numPr>
          <w:ilvl w:val="0"/>
          <w:numId w:val="7"/>
        </w:numPr>
        <w:jc w:val="both"/>
        <w:rPr>
          <w:sz w:val="22"/>
          <w:szCs w:val="22"/>
        </w:rPr>
      </w:pPr>
      <w:r w:rsidRPr="002A7783">
        <w:rPr>
          <w:sz w:val="22"/>
          <w:szCs w:val="22"/>
        </w:rPr>
        <w:t>Daniel Łukiańczyk, ul. Koszykowa 23b, 82-500 Kwidzyn – działający z upoważnienia: Gminy Kwidzyn, ul. Grudziądzka 30, 82-500 Kwidzyn,</w:t>
      </w:r>
    </w:p>
    <w:p w:rsidR="0036208B" w:rsidRPr="002A7783" w:rsidRDefault="0036208B" w:rsidP="0036208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Gmina Kwidzyn, stanowisko ds. zasobu mienia komunalnego.</w:t>
      </w:r>
    </w:p>
    <w:p w:rsidR="0036208B" w:rsidRPr="002A7783" w:rsidRDefault="0036208B" w:rsidP="0036208B">
      <w:pPr>
        <w:rPr>
          <w:sz w:val="8"/>
          <w:szCs w:val="8"/>
        </w:rPr>
      </w:pPr>
    </w:p>
    <w:p w:rsidR="0036208B" w:rsidRPr="00333424" w:rsidRDefault="0036208B" w:rsidP="0036208B">
      <w:pPr>
        <w:ind w:firstLine="360"/>
        <w:jc w:val="both"/>
        <w:rPr>
          <w:sz w:val="16"/>
          <w:szCs w:val="16"/>
        </w:rPr>
      </w:pPr>
      <w:r w:rsidRPr="00333424">
        <w:rPr>
          <w:sz w:val="16"/>
          <w:szCs w:val="16"/>
        </w:rPr>
        <w:t>1 a/a stanowisko ds. gospodarki przestrzennej i budownictwa</w:t>
      </w:r>
    </w:p>
    <w:p w:rsidR="0036208B" w:rsidRPr="009D0E56" w:rsidRDefault="0036208B" w:rsidP="0036208B">
      <w:pPr>
        <w:ind w:firstLine="360"/>
        <w:jc w:val="both"/>
        <w:rPr>
          <w:sz w:val="16"/>
          <w:szCs w:val="16"/>
        </w:rPr>
      </w:pPr>
      <w:r w:rsidRPr="00333424">
        <w:rPr>
          <w:sz w:val="16"/>
          <w:szCs w:val="16"/>
        </w:rPr>
        <w:t xml:space="preserve">Sporządził: Robert Paziewski </w:t>
      </w:r>
    </w:p>
    <w:p w:rsidR="0036208B" w:rsidRPr="002A7783" w:rsidRDefault="0036208B" w:rsidP="0036208B">
      <w:pPr>
        <w:rPr>
          <w:sz w:val="8"/>
          <w:szCs w:val="8"/>
        </w:rPr>
      </w:pPr>
    </w:p>
    <w:p w:rsidR="0036208B" w:rsidRPr="002A7783" w:rsidRDefault="0036208B" w:rsidP="0036208B">
      <w:pPr>
        <w:rPr>
          <w:sz w:val="20"/>
          <w:szCs w:val="20"/>
        </w:rPr>
      </w:pPr>
      <w:r w:rsidRPr="002A7783">
        <w:rPr>
          <w:sz w:val="20"/>
          <w:szCs w:val="20"/>
        </w:rPr>
        <w:t>Projekt decyzji przygotował:</w:t>
      </w:r>
    </w:p>
    <w:p w:rsidR="00116A85" w:rsidRPr="003C0C76" w:rsidRDefault="0036208B">
      <w:pPr>
        <w:rPr>
          <w:sz w:val="20"/>
          <w:szCs w:val="20"/>
        </w:rPr>
      </w:pPr>
      <w:r w:rsidRPr="002A7783">
        <w:rPr>
          <w:sz w:val="20"/>
          <w:szCs w:val="20"/>
        </w:rPr>
        <w:t xml:space="preserve">inż. arch. kraj. Maciej </w:t>
      </w:r>
      <w:proofErr w:type="spellStart"/>
      <w:r w:rsidRPr="002A7783">
        <w:rPr>
          <w:sz w:val="20"/>
          <w:szCs w:val="20"/>
        </w:rPr>
        <w:t>Gamalczyk</w:t>
      </w:r>
      <w:proofErr w:type="spellEnd"/>
      <w:r w:rsidRPr="002A7783">
        <w:rPr>
          <w:sz w:val="20"/>
          <w:szCs w:val="20"/>
        </w:rPr>
        <w:t>, G-268/2009</w:t>
      </w:r>
    </w:p>
    <w:sectPr w:rsidR="00116A85" w:rsidRPr="003C0C76" w:rsidSect="003A62A3">
      <w:footerReference w:type="even" r:id="rId9"/>
      <w:footerReference w:type="default" r:id="rId10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86" w:rsidRDefault="00630286" w:rsidP="003C0C76">
      <w:r>
        <w:separator/>
      </w:r>
    </w:p>
  </w:endnote>
  <w:endnote w:type="continuationSeparator" w:id="0">
    <w:p w:rsidR="00630286" w:rsidRDefault="00630286" w:rsidP="003C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A0" w:rsidRDefault="00FE1EE5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62A0" w:rsidRDefault="006302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A0" w:rsidRDefault="00FE1EE5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266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962A0" w:rsidRDefault="006302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86" w:rsidRDefault="00630286" w:rsidP="003C0C76">
      <w:r>
        <w:separator/>
      </w:r>
    </w:p>
  </w:footnote>
  <w:footnote w:type="continuationSeparator" w:id="0">
    <w:p w:rsidR="00630286" w:rsidRDefault="00630286" w:rsidP="003C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416"/>
    <w:multiLevelType w:val="hybridMultilevel"/>
    <w:tmpl w:val="DB6A0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46AD0"/>
    <w:multiLevelType w:val="multilevel"/>
    <w:tmpl w:val="C7AE13E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2">
    <w:nsid w:val="1359795B"/>
    <w:multiLevelType w:val="hybridMultilevel"/>
    <w:tmpl w:val="96A85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2683D"/>
    <w:multiLevelType w:val="hybridMultilevel"/>
    <w:tmpl w:val="FDE294DC"/>
    <w:lvl w:ilvl="0" w:tplc="94AC0E2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1" w:tplc="623AD318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/>
        <w:i w:val="0"/>
        <w:sz w:val="24"/>
        <w:szCs w:val="24"/>
      </w:rPr>
    </w:lvl>
    <w:lvl w:ilvl="2" w:tplc="FA3E9F4A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8508E"/>
    <w:multiLevelType w:val="hybridMultilevel"/>
    <w:tmpl w:val="5DFCDF40"/>
    <w:lvl w:ilvl="0" w:tplc="6D5AA0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2C4F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666BD8"/>
    <w:multiLevelType w:val="hybridMultilevel"/>
    <w:tmpl w:val="356035E0"/>
    <w:lvl w:ilvl="0" w:tplc="3AE0EC52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517258"/>
    <w:multiLevelType w:val="hybridMultilevel"/>
    <w:tmpl w:val="837CBEA2"/>
    <w:lvl w:ilvl="0" w:tplc="AA728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9316222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2" w:tplc="732CD6E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3" w:tplc="2D2EAE4C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8B"/>
    <w:rsid w:val="00116A85"/>
    <w:rsid w:val="0036208B"/>
    <w:rsid w:val="003C0C76"/>
    <w:rsid w:val="00630286"/>
    <w:rsid w:val="00AF266F"/>
    <w:rsid w:val="00F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208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20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6208B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208B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362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20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6208B"/>
  </w:style>
  <w:style w:type="paragraph" w:customStyle="1" w:styleId="ZnakZnakZnak1Znak">
    <w:name w:val="Znak Znak Znak1 Znak"/>
    <w:basedOn w:val="Normalny"/>
    <w:rsid w:val="0036208B"/>
  </w:style>
  <w:style w:type="paragraph" w:styleId="Nagwek">
    <w:name w:val="header"/>
    <w:basedOn w:val="Normalny"/>
    <w:link w:val="NagwekZnak"/>
    <w:uiPriority w:val="99"/>
    <w:unhideWhenUsed/>
    <w:rsid w:val="003C0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C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208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20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6208B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208B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362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20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6208B"/>
  </w:style>
  <w:style w:type="paragraph" w:customStyle="1" w:styleId="ZnakZnakZnak1Znak">
    <w:name w:val="Znak Znak Znak1 Znak"/>
    <w:basedOn w:val="Normalny"/>
    <w:rsid w:val="0036208B"/>
  </w:style>
  <w:style w:type="paragraph" w:styleId="Nagwek">
    <w:name w:val="header"/>
    <w:basedOn w:val="Normalny"/>
    <w:link w:val="NagwekZnak"/>
    <w:uiPriority w:val="99"/>
    <w:unhideWhenUsed/>
    <w:rsid w:val="003C0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C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58A5-91FF-4554-85C2-39F7B97E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j</cp:lastModifiedBy>
  <cp:revision>2</cp:revision>
  <dcterms:created xsi:type="dcterms:W3CDTF">2012-05-23T11:26:00Z</dcterms:created>
  <dcterms:modified xsi:type="dcterms:W3CDTF">2012-06-01T10:49:00Z</dcterms:modified>
</cp:coreProperties>
</file>