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01" w:rsidRDefault="002F0801" w:rsidP="002F0801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2F0801" w:rsidRDefault="002F0801" w:rsidP="002F0801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2F0801" w:rsidRDefault="002F0801" w:rsidP="002F0801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2F0801" w:rsidRDefault="002F0801" w:rsidP="002F0801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2F0801" w:rsidRDefault="002F0801" w:rsidP="002F080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postanowieniem nr GP.I.6733.33.2017 z dnia 4 października </w:t>
      </w:r>
      <w:r>
        <w:rPr>
          <w:rFonts w:asciiTheme="minorHAnsi" w:hAnsiTheme="minorHAnsi" w:cstheme="minorHAnsi"/>
          <w:color w:val="000000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 xml:space="preserve"> roku sprostowano </w:t>
      </w:r>
      <w:r>
        <w:rPr>
          <w:rFonts w:asciiTheme="minorHAnsi" w:hAnsiTheme="minorHAnsi"/>
          <w:sz w:val="22"/>
          <w:szCs w:val="22"/>
        </w:rPr>
        <w:t xml:space="preserve">oczywistą omyłkę w decyzji nr GP–ULICP-23/07 Wójta Gminy Kwidzyn z dnia 26 września 2017r. wydanej dla inwestycji polegającej na: </w:t>
      </w:r>
      <w:r>
        <w:rPr>
          <w:rFonts w:asciiTheme="minorHAnsi" w:hAnsiTheme="minorHAnsi"/>
          <w:i/>
          <w:sz w:val="22"/>
          <w:szCs w:val="22"/>
        </w:rPr>
        <w:t>budowie podziemnej, elektroenergetycznej linii kablowej nn 0,4 kV do zasilenia budynku mieszkalnego jednorodzinnego na nieruchomościach oznaczonych nr działek 269/10, 269/12, 269/13, 269/14 położonych w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obrębie geodezyjnym Mareza, w gminie Kwidzyn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br/>
        <w:t>w ten sposób, że:</w:t>
      </w:r>
    </w:p>
    <w:p w:rsidR="002F0801" w:rsidRDefault="002F0801" w:rsidP="002F0801">
      <w:pPr>
        <w:numPr>
          <w:ilvl w:val="0"/>
          <w:numId w:val="1"/>
        </w:numPr>
        <w:suppressAutoHyphens/>
        <w:spacing w:line="360" w:lineRule="auto"/>
        <w:ind w:left="284" w:hanging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sentencji decyzji nr  „</w:t>
      </w:r>
      <w:r>
        <w:rPr>
          <w:rFonts w:asciiTheme="minorHAnsi" w:hAnsiTheme="minorHAnsi"/>
          <w:i/>
          <w:sz w:val="22"/>
          <w:szCs w:val="22"/>
        </w:rPr>
        <w:t>GP-ULICP-23/2017</w:t>
      </w:r>
      <w:r>
        <w:rPr>
          <w:rFonts w:asciiTheme="minorHAnsi" w:hAnsiTheme="minorHAnsi"/>
          <w:sz w:val="22"/>
          <w:szCs w:val="22"/>
        </w:rPr>
        <w:t>”, zastąpiono nr decyzji „</w:t>
      </w:r>
      <w:r>
        <w:rPr>
          <w:rFonts w:asciiTheme="minorHAnsi" w:hAnsiTheme="minorHAnsi"/>
          <w:i/>
          <w:sz w:val="22"/>
          <w:szCs w:val="22"/>
        </w:rPr>
        <w:t>GP-ULICP-29/2017</w:t>
      </w:r>
      <w:r>
        <w:rPr>
          <w:rFonts w:asciiTheme="minorHAnsi" w:hAnsiTheme="minorHAnsi"/>
          <w:sz w:val="22"/>
          <w:szCs w:val="22"/>
        </w:rPr>
        <w:t>”.</w:t>
      </w:r>
    </w:p>
    <w:p w:rsidR="002F0801" w:rsidRDefault="002F0801" w:rsidP="002F0801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7 dni od dnia ukazania się niniejszego obwieszczenia. </w:t>
      </w:r>
    </w:p>
    <w:p w:rsidR="002F0801" w:rsidRDefault="002F0801" w:rsidP="002F0801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2F0801" w:rsidRDefault="002F0801" w:rsidP="002F0801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04.10.2017r. </w:t>
      </w:r>
    </w:p>
    <w:p w:rsidR="002F0801" w:rsidRDefault="002F0801" w:rsidP="002F0801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2F0801" w:rsidRDefault="002F0801" w:rsidP="002F0801"/>
    <w:p w:rsidR="002F0801" w:rsidRDefault="002F0801" w:rsidP="002F0801"/>
    <w:p w:rsidR="002F0801" w:rsidRDefault="002F0801" w:rsidP="002F0801"/>
    <w:p w:rsidR="002F0801" w:rsidRDefault="002F0801" w:rsidP="002F0801"/>
    <w:p w:rsidR="000429EF" w:rsidRDefault="000429EF"/>
    <w:sectPr w:rsidR="0004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3BCB"/>
    <w:multiLevelType w:val="hybridMultilevel"/>
    <w:tmpl w:val="23EC8F26"/>
    <w:lvl w:ilvl="0" w:tplc="483EE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62"/>
    <w:rsid w:val="000429EF"/>
    <w:rsid w:val="002F0801"/>
    <w:rsid w:val="00633E24"/>
    <w:rsid w:val="00A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F0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F0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dcterms:created xsi:type="dcterms:W3CDTF">2017-10-04T11:27:00Z</dcterms:created>
  <dcterms:modified xsi:type="dcterms:W3CDTF">2017-10-04T11:27:00Z</dcterms:modified>
</cp:coreProperties>
</file>