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0420FE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</w:t>
      </w:r>
      <w:r w:rsidR="001B2742">
        <w:rPr>
          <w:rFonts w:cs="Calibri,Bold"/>
          <w:b/>
          <w:bCs/>
        </w:rPr>
        <w:t>20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60032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5E4A0E" w:rsidRPr="003F691A">
        <w:rPr>
          <w:rFonts w:cs="Calibri"/>
        </w:rPr>
        <w:t xml:space="preserve"> – Wójta Gminy Kwidzyn, </w:t>
      </w:r>
      <w:r w:rsidR="005E4A0E"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>Iwony Skrajdy –</w:t>
      </w:r>
      <w:r w:rsidR="005E4A0E"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publicznych, została zawarta umowa 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182812" w:rsidRDefault="00A572D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3F691A">
        <w:rPr>
          <w:rFonts w:cs="Calibri"/>
          <w:b/>
        </w:rPr>
        <w:t>Rejon 10,</w:t>
      </w:r>
      <w:r w:rsidR="00374E58">
        <w:rPr>
          <w:rFonts w:cs="Calibri"/>
          <w:b/>
        </w:rPr>
        <w:t xml:space="preserve"> </w:t>
      </w:r>
      <w:r w:rsidR="00D066C5" w:rsidRPr="003F691A">
        <w:rPr>
          <w:rFonts w:cs="Calibri"/>
          <w:b/>
        </w:rPr>
        <w:t>zadanie X</w:t>
      </w:r>
      <w:r w:rsidR="00374E58">
        <w:rPr>
          <w:rFonts w:cs="Calibri"/>
          <w:b/>
        </w:rPr>
        <w:t xml:space="preserve"> </w:t>
      </w:r>
      <w:r w:rsidR="00D066C5" w:rsidRPr="003F691A">
        <w:rPr>
          <w:rFonts w:cs="Calibri"/>
          <w:b/>
        </w:rPr>
        <w:t>– drogi asfaltowe:</w:t>
      </w:r>
      <w:r w:rsidR="00182812">
        <w:rPr>
          <w:rFonts w:cs="Calibri"/>
          <w:b/>
        </w:rPr>
        <w:t xml:space="preserve"> </w:t>
      </w:r>
      <w:r w:rsidR="00182812">
        <w:rPr>
          <w:rFonts w:cs="ArialMT"/>
          <w:szCs w:val="20"/>
        </w:rPr>
        <w:t>dolny teren</w:t>
      </w:r>
      <w:r w:rsidR="00182812" w:rsidRPr="00C33708">
        <w:rPr>
          <w:rFonts w:cs="ArialMT"/>
          <w:szCs w:val="20"/>
        </w:rPr>
        <w:t xml:space="preserve">: Tychnowy, Rozpędziny, </w:t>
      </w:r>
      <w:r w:rsidR="00182812">
        <w:rPr>
          <w:rFonts w:cs="ArialMT"/>
          <w:szCs w:val="20"/>
        </w:rPr>
        <w:t>Mareza, Korzeniewo, Obory, Szałwinek, Gurcz, Brachlewo, Pastwa</w:t>
      </w:r>
      <w:r w:rsidR="00182812">
        <w:rPr>
          <w:rFonts w:cs="Calibri"/>
          <w:b/>
        </w:rPr>
        <w:t>*</w:t>
      </w:r>
    </w:p>
    <w:p w:rsid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  <w:b/>
        </w:rPr>
        <w:t xml:space="preserve">Rejon 11, zadanie XI – drogi asfaltowe: </w:t>
      </w:r>
      <w:r>
        <w:rPr>
          <w:rFonts w:cs="Calibri"/>
        </w:rPr>
        <w:t>górny teren: Rakowiec, Licze, Dankowo, Górki, Pawlice*</w:t>
      </w:r>
    </w:p>
    <w:p w:rsidR="00374E58" w:rsidRP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* </w:t>
      </w:r>
      <w:r w:rsidRPr="00374E58">
        <w:rPr>
          <w:rFonts w:cs="Calibri"/>
          <w:i/>
          <w:sz w:val="18"/>
          <w:szCs w:val="18"/>
        </w:rPr>
        <w:t>wybrać odpowiednie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="003F2F0C">
        <w:rPr>
          <w:rFonts w:cs="Calibri"/>
          <w:i/>
        </w:rPr>
        <w:t xml:space="preserve">Załączniku </w:t>
      </w:r>
      <w:r w:rsidR="007A3969">
        <w:rPr>
          <w:rFonts w:cs="Calibri"/>
          <w:i/>
        </w:rPr>
        <w:t>nr A</w:t>
      </w:r>
      <w:r w:rsidR="003F2F0C">
        <w:rPr>
          <w:rFonts w:cs="Calibri"/>
        </w:rPr>
        <w:t xml:space="preserve"> </w:t>
      </w:r>
      <w:r w:rsidRPr="003F691A">
        <w:rPr>
          <w:rFonts w:cs="Calibri"/>
        </w:rPr>
        <w:t>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opłużnych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>10% soli w ilości 450 kg/km przy użyciu rozsypywa</w:t>
      </w:r>
      <w:r w:rsidR="00440DC1" w:rsidRPr="003F691A">
        <w:rPr>
          <w:rFonts w:cs="Calibri"/>
        </w:rPr>
        <w:t>rek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674E0B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</w:t>
      </w:r>
      <w:r w:rsidR="001D1C0A">
        <w:rPr>
          <w:rFonts w:cs="Calibri,Bold"/>
          <w:b/>
          <w:bCs/>
        </w:rPr>
        <w:t>2</w:t>
      </w:r>
      <w:r w:rsidR="001B2742">
        <w:rPr>
          <w:rFonts w:cs="Calibri,Bold"/>
          <w:b/>
          <w:bCs/>
        </w:rPr>
        <w:t>1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lastRenderedPageBreak/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CF0B3B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1657C3">
        <w:rPr>
          <w:rFonts w:cs="Calibri"/>
        </w:rPr>
        <w:t xml:space="preserve"> </w:t>
      </w:r>
      <w:r w:rsidR="001657C3" w:rsidRPr="000D5529">
        <w:rPr>
          <w:rFonts w:cs="Calibri"/>
        </w:rPr>
        <w:t xml:space="preserve">– pracownik Urzędu Gminy Kwidzyn, tel. </w:t>
      </w:r>
      <w:r w:rsidR="001657C3">
        <w:rPr>
          <w:rFonts w:cs="Calibri"/>
        </w:rPr>
        <w:t xml:space="preserve">605-922-400 </w:t>
      </w:r>
      <w:r w:rsidR="001657C3"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</w:t>
      </w:r>
      <w:r w:rsidRPr="00F70A9D">
        <w:rPr>
          <w:rFonts w:cs="Calibri"/>
        </w:rPr>
        <w:t xml:space="preserve">Gotowość do świadczenia usług, polegająca na zapewnieniu dyspozycyjności sprzętu </w:t>
      </w:r>
      <w:r w:rsidRPr="00F70A9D">
        <w:rPr>
          <w:rFonts w:cs="Calibri"/>
        </w:rPr>
        <w:br/>
        <w:t xml:space="preserve">i pracowników odpowiedzialnych za należyte wykonanie usług: 2000 zł/m-c 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płatna za 4 miesiące, tj. 15 listopada – 15 grudnia, 15 grudnia – 15 stycznia, 15 stycznia – 15 lutego, 15 lutego – 15 marca, w wysokości: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100% tej kwoty w przypadku prowadzenia usług zimowego utrzymania dróg do 5 dni włącznie w ciągu danego miesiąca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70% tej kwoty w przypadku prowadzenia usług zimowego utrzymania dróg do 15 dni w ciągu danego miesiąca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30% tej kwoty w przypadku prowadzenia usług zimowego utrzymania dróg powyżej 15 dni włącznie w ciągu danego miesiąca</w:t>
      </w:r>
    </w:p>
    <w:p w:rsidR="00F70A9D" w:rsidRPr="003F691A" w:rsidRDefault="00F70A9D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stosowanie materiałów uszorstniających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="00F70A9D">
        <w:rPr>
          <w:rFonts w:cs="Calibri"/>
        </w:rPr>
        <w:t>usunięciem.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lastRenderedPageBreak/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F70A9D" w:rsidRPr="003F691A" w:rsidRDefault="00F70A9D" w:rsidP="00F70A9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B012E9" w:rsidRDefault="00855DC2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B012E9">
        <w:rPr>
          <w:rFonts w:cs="Calibri"/>
        </w:rPr>
        <w:t>……………………………………</w:t>
      </w:r>
    </w:p>
    <w:p w:rsidR="00B012E9" w:rsidRPr="00B012E9" w:rsidRDefault="005E4A0E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82-500 Kwidzyn</w:t>
      </w:r>
    </w:p>
    <w:p w:rsidR="005E4A0E" w:rsidRPr="003F691A" w:rsidRDefault="005E4A0E" w:rsidP="00B012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0474D7" w:rsidRPr="003F691A" w:rsidRDefault="00B012E9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0474D7" w:rsidRPr="003F691A">
        <w:rPr>
          <w:rFonts w:cs="Calibri"/>
        </w:rPr>
        <w:t xml:space="preserve"> za wykonane usługi bę</w:t>
      </w:r>
      <w:r w:rsidR="008270E4" w:rsidRPr="003F691A">
        <w:rPr>
          <w:rFonts w:cs="Calibri"/>
        </w:rPr>
        <w:t>dzie</w:t>
      </w:r>
      <w:r>
        <w:rPr>
          <w:rFonts w:cs="Calibri"/>
        </w:rPr>
        <w:t xml:space="preserve"> przypadać nie wcześniej niż</w:t>
      </w:r>
      <w:r w:rsidR="008270E4" w:rsidRPr="003F691A">
        <w:rPr>
          <w:rFonts w:cs="Calibri"/>
        </w:rPr>
        <w:t xml:space="preserve"> w miesiącu styczniu 20</w:t>
      </w:r>
      <w:r w:rsidR="00AF6C12">
        <w:rPr>
          <w:rFonts w:cs="Calibri"/>
        </w:rPr>
        <w:t>2</w:t>
      </w:r>
      <w:r w:rsidR="001B2742">
        <w:rPr>
          <w:rFonts w:cs="Calibri"/>
        </w:rPr>
        <w:t>1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7A3969">
        <w:rPr>
          <w:rFonts w:cs="Calibri"/>
        </w:rPr>
        <w:t> Z</w:t>
      </w:r>
      <w:r w:rsidR="005E4A0E" w:rsidRPr="003F691A">
        <w:rPr>
          <w:rFonts w:cs="Calibri"/>
        </w:rPr>
        <w:t>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1B2742" w:rsidRPr="00F70A9D" w:rsidRDefault="00F70A9D" w:rsidP="00F70A9D">
      <w:pPr>
        <w:ind w:firstLine="708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ZAMAWIAJĄCY </w:t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  <w:t>WYKONAWCA</w:t>
      </w: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Tychnowy – Podzamcze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Korzeniewska i Długa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>Rozpędziny – Nowy Dwór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>Nowy Dwór do Gimnazjum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>Kamionka Piekarniak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Obory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8</w:t>
            </w:r>
          </w:p>
        </w:tc>
        <w:tc>
          <w:tcPr>
            <w:tcW w:w="3828" w:type="dxa"/>
          </w:tcPr>
          <w:p w:rsidR="0060032E" w:rsidRDefault="0060032E" w:rsidP="00217317">
            <w:r>
              <w:t>Szałwinek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9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Osiedlowa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10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Jesionowa, ul. Nadrzeczna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11</w:t>
            </w:r>
          </w:p>
        </w:tc>
        <w:tc>
          <w:tcPr>
            <w:tcW w:w="3828" w:type="dxa"/>
          </w:tcPr>
          <w:p w:rsidR="0060032E" w:rsidRDefault="0060032E" w:rsidP="00217317">
            <w:r>
              <w:t>Pastwa działki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12</w:t>
            </w:r>
          </w:p>
        </w:tc>
        <w:tc>
          <w:tcPr>
            <w:tcW w:w="3828" w:type="dxa"/>
          </w:tcPr>
          <w:p w:rsidR="0060032E" w:rsidRDefault="0060032E" w:rsidP="00217317">
            <w:r>
              <w:t>Gurcz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13</w:t>
            </w:r>
          </w:p>
        </w:tc>
        <w:tc>
          <w:tcPr>
            <w:tcW w:w="3828" w:type="dxa"/>
          </w:tcPr>
          <w:p w:rsidR="0060032E" w:rsidRDefault="0060032E" w:rsidP="00217317">
            <w:r>
              <w:t>Brachlewo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19,80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60032E" w:rsidRDefault="0060032E" w:rsidP="0060032E"/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>Górki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Licze – Bronno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Rakowiec – Dankowo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Pawlice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Licze osiedle, do PKP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D62BC5" w:rsidRDefault="00D62BC5" w:rsidP="00D62BC5"/>
    <w:p w:rsidR="0017434A" w:rsidRDefault="0017434A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7A3969" w:rsidRDefault="007A3969" w:rsidP="0017434A"/>
    <w:p w:rsidR="00F70A9D" w:rsidRDefault="00F70A9D" w:rsidP="0017434A">
      <w:bookmarkStart w:id="0" w:name="_GoBack"/>
      <w:bookmarkEnd w:id="0"/>
    </w:p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lastRenderedPageBreak/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AC" w:rsidRDefault="00D409AC" w:rsidP="005004C3">
      <w:pPr>
        <w:spacing w:after="0" w:line="240" w:lineRule="auto"/>
      </w:pPr>
      <w:r>
        <w:separator/>
      </w:r>
    </w:p>
  </w:endnote>
  <w:endnote w:type="continuationSeparator" w:id="0">
    <w:p w:rsidR="00D409AC" w:rsidRDefault="00D409AC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F70A9D">
          <w:rPr>
            <w:rFonts w:asciiTheme="majorHAnsi" w:hAnsiTheme="majorHAnsi"/>
            <w:noProof/>
            <w:sz w:val="16"/>
          </w:rPr>
          <w:t>5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AC" w:rsidRDefault="00D409AC" w:rsidP="005004C3">
      <w:pPr>
        <w:spacing w:after="0" w:line="240" w:lineRule="auto"/>
      </w:pPr>
      <w:r>
        <w:separator/>
      </w:r>
    </w:p>
  </w:footnote>
  <w:footnote w:type="continuationSeparator" w:id="0">
    <w:p w:rsidR="00D409AC" w:rsidRDefault="00D409AC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20FE"/>
    <w:rsid w:val="000474D7"/>
    <w:rsid w:val="00062532"/>
    <w:rsid w:val="000821C9"/>
    <w:rsid w:val="00097EB7"/>
    <w:rsid w:val="00101BB6"/>
    <w:rsid w:val="001265A0"/>
    <w:rsid w:val="001326F2"/>
    <w:rsid w:val="00144B77"/>
    <w:rsid w:val="001600DF"/>
    <w:rsid w:val="001657C3"/>
    <w:rsid w:val="0017434A"/>
    <w:rsid w:val="00182812"/>
    <w:rsid w:val="001A0F76"/>
    <w:rsid w:val="001A3DF9"/>
    <w:rsid w:val="001B2742"/>
    <w:rsid w:val="001D0238"/>
    <w:rsid w:val="001D1C0A"/>
    <w:rsid w:val="001F74B8"/>
    <w:rsid w:val="00210AE7"/>
    <w:rsid w:val="002118E2"/>
    <w:rsid w:val="002126E4"/>
    <w:rsid w:val="00293021"/>
    <w:rsid w:val="00294260"/>
    <w:rsid w:val="002A117E"/>
    <w:rsid w:val="002A39A8"/>
    <w:rsid w:val="002D0E48"/>
    <w:rsid w:val="002D676B"/>
    <w:rsid w:val="00300AE9"/>
    <w:rsid w:val="00323DFE"/>
    <w:rsid w:val="00336699"/>
    <w:rsid w:val="003578F4"/>
    <w:rsid w:val="00362423"/>
    <w:rsid w:val="00371A97"/>
    <w:rsid w:val="00373BB0"/>
    <w:rsid w:val="00374E58"/>
    <w:rsid w:val="003769E6"/>
    <w:rsid w:val="003F2F0C"/>
    <w:rsid w:val="003F43A9"/>
    <w:rsid w:val="003F691A"/>
    <w:rsid w:val="00440DC1"/>
    <w:rsid w:val="0045578C"/>
    <w:rsid w:val="0046544B"/>
    <w:rsid w:val="00466B9B"/>
    <w:rsid w:val="004E5422"/>
    <w:rsid w:val="004F5C05"/>
    <w:rsid w:val="005004C3"/>
    <w:rsid w:val="005079C1"/>
    <w:rsid w:val="005675B6"/>
    <w:rsid w:val="005733F8"/>
    <w:rsid w:val="0057715F"/>
    <w:rsid w:val="00591CA3"/>
    <w:rsid w:val="00596551"/>
    <w:rsid w:val="005E4A0E"/>
    <w:rsid w:val="0060032E"/>
    <w:rsid w:val="00632369"/>
    <w:rsid w:val="00647E51"/>
    <w:rsid w:val="00674E0B"/>
    <w:rsid w:val="006D3706"/>
    <w:rsid w:val="006D4E21"/>
    <w:rsid w:val="00750826"/>
    <w:rsid w:val="00763135"/>
    <w:rsid w:val="007A3969"/>
    <w:rsid w:val="007B5E1B"/>
    <w:rsid w:val="00812BDD"/>
    <w:rsid w:val="008270E4"/>
    <w:rsid w:val="00830DAD"/>
    <w:rsid w:val="00833517"/>
    <w:rsid w:val="00855DC2"/>
    <w:rsid w:val="00880326"/>
    <w:rsid w:val="00882363"/>
    <w:rsid w:val="00891436"/>
    <w:rsid w:val="008B290B"/>
    <w:rsid w:val="008C629D"/>
    <w:rsid w:val="008D50CD"/>
    <w:rsid w:val="009264C3"/>
    <w:rsid w:val="0094189C"/>
    <w:rsid w:val="009572F1"/>
    <w:rsid w:val="00967AB9"/>
    <w:rsid w:val="009D18B0"/>
    <w:rsid w:val="009E201C"/>
    <w:rsid w:val="00A03859"/>
    <w:rsid w:val="00A0774D"/>
    <w:rsid w:val="00A10CAF"/>
    <w:rsid w:val="00A25791"/>
    <w:rsid w:val="00A513B1"/>
    <w:rsid w:val="00A572D8"/>
    <w:rsid w:val="00A750A1"/>
    <w:rsid w:val="00A96AAD"/>
    <w:rsid w:val="00AB0492"/>
    <w:rsid w:val="00AE1E48"/>
    <w:rsid w:val="00AF1120"/>
    <w:rsid w:val="00AF6C12"/>
    <w:rsid w:val="00B012E9"/>
    <w:rsid w:val="00B04971"/>
    <w:rsid w:val="00B36DC2"/>
    <w:rsid w:val="00B5466B"/>
    <w:rsid w:val="00BD4419"/>
    <w:rsid w:val="00BE1F25"/>
    <w:rsid w:val="00BF46A2"/>
    <w:rsid w:val="00C736B7"/>
    <w:rsid w:val="00C95C27"/>
    <w:rsid w:val="00CA203E"/>
    <w:rsid w:val="00CA2D62"/>
    <w:rsid w:val="00CF0B3B"/>
    <w:rsid w:val="00D058E2"/>
    <w:rsid w:val="00D066C5"/>
    <w:rsid w:val="00D409AC"/>
    <w:rsid w:val="00D53151"/>
    <w:rsid w:val="00D62BC5"/>
    <w:rsid w:val="00D7027B"/>
    <w:rsid w:val="00DB382E"/>
    <w:rsid w:val="00DD01A9"/>
    <w:rsid w:val="00ED4605"/>
    <w:rsid w:val="00EF1A9A"/>
    <w:rsid w:val="00F0701D"/>
    <w:rsid w:val="00F359CA"/>
    <w:rsid w:val="00F5008B"/>
    <w:rsid w:val="00F70A9D"/>
    <w:rsid w:val="00F918DF"/>
    <w:rsid w:val="00F92EFD"/>
    <w:rsid w:val="00F96AC4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3AD6-7459-4406-8EC0-3D65C318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2020-10-21T08:15:00Z</cp:lastPrinted>
  <dcterms:created xsi:type="dcterms:W3CDTF">2020-10-30T11:23:00Z</dcterms:created>
  <dcterms:modified xsi:type="dcterms:W3CDTF">2020-10-30T11:23:00Z</dcterms:modified>
</cp:coreProperties>
</file>