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09" w:rsidRPr="00CB7B94" w:rsidRDefault="00153C09" w:rsidP="00153C09">
      <w:pPr>
        <w:jc w:val="right"/>
      </w:pPr>
      <w:r w:rsidRPr="00CB7B94">
        <w:t xml:space="preserve">Kwidzyn, dnia </w:t>
      </w:r>
      <w:r>
        <w:t>23 lipca 2012r.</w:t>
      </w:r>
    </w:p>
    <w:p w:rsidR="00153C09" w:rsidRPr="00CB7B94" w:rsidRDefault="00153C09" w:rsidP="00153C09">
      <w:r w:rsidRPr="00CB7B94">
        <w:t>GP</w:t>
      </w:r>
      <w:r>
        <w:t>.II</w:t>
      </w:r>
      <w:r w:rsidRPr="00CB7B94">
        <w:t xml:space="preserve"> </w:t>
      </w:r>
      <w:r>
        <w:t>6733.6.2012</w:t>
      </w:r>
    </w:p>
    <w:p w:rsidR="00153C09" w:rsidRPr="00CB7B94" w:rsidRDefault="00153C09" w:rsidP="00153C09"/>
    <w:p w:rsidR="00153C09" w:rsidRPr="001B021D" w:rsidRDefault="00153C09" w:rsidP="00153C09">
      <w:pPr>
        <w:jc w:val="center"/>
        <w:rPr>
          <w:b/>
          <w:sz w:val="28"/>
          <w:szCs w:val="28"/>
        </w:rPr>
      </w:pPr>
      <w:r w:rsidRPr="001B021D">
        <w:rPr>
          <w:b/>
          <w:smallCaps/>
          <w:sz w:val="28"/>
          <w:szCs w:val="28"/>
        </w:rPr>
        <w:t>Decyzja</w:t>
      </w:r>
      <w:r w:rsidRPr="001B02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Nr GP-ULICP-4/2012</w:t>
      </w:r>
    </w:p>
    <w:p w:rsidR="00153C09" w:rsidRPr="00CB7B94" w:rsidRDefault="00153C09" w:rsidP="00153C09">
      <w:pPr>
        <w:jc w:val="center"/>
        <w:rPr>
          <w:b/>
        </w:rPr>
      </w:pPr>
    </w:p>
    <w:p w:rsidR="00153C09" w:rsidRPr="00CB7B94" w:rsidRDefault="00153C09" w:rsidP="00153C09">
      <w:pPr>
        <w:jc w:val="both"/>
      </w:pPr>
      <w:r w:rsidRPr="00CB7B94">
        <w:tab/>
      </w:r>
      <w:r w:rsidRPr="006A4A77">
        <w:t xml:space="preserve">Na podstawie art. 104 ustawy z dnia 14 czerwca 1960 r. – Kodeks postępowania administracyjnego (Dz. U. z 2000 r. Nr 98, poz. 1071 z </w:t>
      </w:r>
      <w:proofErr w:type="spellStart"/>
      <w:r w:rsidRPr="006A4A77">
        <w:t>późn</w:t>
      </w:r>
      <w:proofErr w:type="spellEnd"/>
      <w:r w:rsidRPr="006A4A77">
        <w:t xml:space="preserve">. zmianami), art. 4 ust. 2  pkt 1, art. 52, art. 53 ust. 1, 3-5, art. 54-56, ustawy z dnia 27 marca 2003 r. </w:t>
      </w:r>
      <w:r>
        <w:t>o</w:t>
      </w:r>
      <w:r w:rsidRPr="006A4A77">
        <w:t xml:space="preserve"> planowaniu </w:t>
      </w:r>
      <w:r w:rsidRPr="006A4A77">
        <w:br/>
        <w:t xml:space="preserve">i zagospodarowaniu przestrzennym </w:t>
      </w:r>
      <w:r w:rsidRPr="005F79A6">
        <w:t>(</w:t>
      </w:r>
      <w:r>
        <w:t xml:space="preserve">t. j. </w:t>
      </w:r>
      <w:r w:rsidRPr="005F79A6">
        <w:t xml:space="preserve">Dz. U. </w:t>
      </w:r>
      <w:r>
        <w:t>z 2012 r.</w:t>
      </w:r>
      <w:r w:rsidRPr="005F79A6">
        <w:t xml:space="preserve">, poz. </w:t>
      </w:r>
      <w:r>
        <w:t>647)</w:t>
      </w:r>
      <w:r w:rsidRPr="006A4A77">
        <w:t xml:space="preserve"> oraz §2, §3 rozporządzenia Ministra Infrastruktury z dnia 26 sierpnia 2003 r. w sprawie oznaczeń i nazewnictwa stosowanych w decyzji o ustaleniu lokalizacji i</w:t>
      </w:r>
      <w:r>
        <w:t xml:space="preserve">nwestycji celu publicznego oraz </w:t>
      </w:r>
      <w:r w:rsidRPr="006A4A77">
        <w:t>w decyzji o warunkach zabudowy (Dz. U. Nr 164, poz. 1589),</w:t>
      </w:r>
    </w:p>
    <w:p w:rsidR="00153C09" w:rsidRPr="00CB7B94" w:rsidRDefault="00153C09" w:rsidP="00153C09">
      <w:pPr>
        <w:jc w:val="both"/>
      </w:pPr>
    </w:p>
    <w:p w:rsidR="00153C09" w:rsidRDefault="00153C09" w:rsidP="00153C09">
      <w:pPr>
        <w:jc w:val="center"/>
      </w:pPr>
      <w:r w:rsidRPr="00CB7B94">
        <w:t xml:space="preserve">Po rozpatrzeniu wniosku z </w:t>
      </w:r>
      <w:r w:rsidRPr="00273C24">
        <w:t xml:space="preserve">dnia </w:t>
      </w:r>
      <w:r w:rsidRPr="00273C24">
        <w:rPr>
          <w:color w:val="000000"/>
        </w:rPr>
        <w:t>21 maja 2012</w:t>
      </w:r>
      <w:r w:rsidRPr="00273C24">
        <w:t xml:space="preserve"> roku </w:t>
      </w:r>
    </w:p>
    <w:p w:rsidR="00153C09" w:rsidRPr="00273C24" w:rsidRDefault="00153C09" w:rsidP="00153C09">
      <w:pPr>
        <w:jc w:val="center"/>
      </w:pPr>
      <w:r>
        <w:t>(skorygowanego ostatecznie dnia 5 czerwca 2012r.)</w:t>
      </w:r>
    </w:p>
    <w:p w:rsidR="00153C09" w:rsidRDefault="00153C09" w:rsidP="00153C09">
      <w:pPr>
        <w:jc w:val="center"/>
        <w:rPr>
          <w:b/>
        </w:rPr>
      </w:pPr>
      <w:r w:rsidRPr="00273C24">
        <w:rPr>
          <w:b/>
        </w:rPr>
        <w:t>Gminy Kwidzyn, ul. Grudziądzka 30, 82-500 Kwidzyn</w:t>
      </w:r>
    </w:p>
    <w:p w:rsidR="00153C09" w:rsidRPr="004A3E7D" w:rsidRDefault="00153C09" w:rsidP="00153C09">
      <w:pPr>
        <w:jc w:val="both"/>
        <w:rPr>
          <w:b/>
        </w:rPr>
      </w:pPr>
    </w:p>
    <w:p w:rsidR="00153C09" w:rsidRPr="00273C24" w:rsidRDefault="00153C09" w:rsidP="00153C09">
      <w:pPr>
        <w:jc w:val="center"/>
        <w:rPr>
          <w:b/>
          <w:smallCaps/>
          <w:sz w:val="28"/>
        </w:rPr>
      </w:pPr>
      <w:r>
        <w:rPr>
          <w:b/>
          <w:smallCaps/>
          <w:sz w:val="28"/>
          <w:szCs w:val="28"/>
        </w:rPr>
        <w:t xml:space="preserve">ustalam </w:t>
      </w:r>
      <w:r w:rsidRPr="00273C24">
        <w:rPr>
          <w:b/>
          <w:smallCaps/>
          <w:sz w:val="28"/>
        </w:rPr>
        <w:t>lokalizację inwestycji celu publicznego</w:t>
      </w:r>
    </w:p>
    <w:p w:rsidR="00153C09" w:rsidRPr="00273C24" w:rsidRDefault="00153C09" w:rsidP="00153C09">
      <w:pPr>
        <w:jc w:val="center"/>
      </w:pPr>
      <w:r w:rsidRPr="00273C24">
        <w:t xml:space="preserve">na działkach nr 291/5 i 292/6 w miejscowości Gilwa Mała, </w:t>
      </w:r>
    </w:p>
    <w:p w:rsidR="00153C09" w:rsidRPr="00753D93" w:rsidRDefault="00153C09" w:rsidP="00153C09">
      <w:pPr>
        <w:jc w:val="center"/>
      </w:pPr>
      <w:r w:rsidRPr="00273C24">
        <w:t>obręb geodezyjny Paczkowo, gmina Kwidzyn</w:t>
      </w:r>
    </w:p>
    <w:p w:rsidR="00153C09" w:rsidRPr="00CB7B94" w:rsidRDefault="00153C09" w:rsidP="00153C09">
      <w:pPr>
        <w:jc w:val="center"/>
      </w:pPr>
    </w:p>
    <w:p w:rsidR="00153C09" w:rsidRPr="00CB7B94" w:rsidRDefault="00153C09" w:rsidP="00153C09">
      <w:pPr>
        <w:numPr>
          <w:ilvl w:val="0"/>
          <w:numId w:val="1"/>
        </w:numPr>
        <w:jc w:val="both"/>
      </w:pPr>
      <w:r w:rsidRPr="00A7082B">
        <w:rPr>
          <w:b/>
        </w:rPr>
        <w:t xml:space="preserve">Rodzaj inwestycji: </w:t>
      </w:r>
      <w:r w:rsidRPr="00273C24">
        <w:rPr>
          <w:b/>
        </w:rPr>
        <w:t xml:space="preserve">budowa </w:t>
      </w:r>
      <w:r>
        <w:rPr>
          <w:b/>
        </w:rPr>
        <w:t>o</w:t>
      </w:r>
      <w:r w:rsidRPr="00273C24">
        <w:rPr>
          <w:b/>
        </w:rPr>
        <w:t xml:space="preserve">świetlenia drogowego </w:t>
      </w:r>
      <w:r w:rsidRPr="00273C24">
        <w:t xml:space="preserve">na działkach nr: 291/5 i 292/6 </w:t>
      </w:r>
      <w:r w:rsidRPr="00273C24">
        <w:br/>
        <w:t>w miejscowości Gilwa Mała, obręb Paczkowo, gmina Kwidzyn.</w:t>
      </w:r>
    </w:p>
    <w:p w:rsidR="00153C09" w:rsidRDefault="00153C09" w:rsidP="00153C09">
      <w:pPr>
        <w:numPr>
          <w:ilvl w:val="0"/>
          <w:numId w:val="1"/>
        </w:numPr>
        <w:jc w:val="both"/>
        <w:rPr>
          <w:b/>
        </w:rPr>
      </w:pPr>
      <w:r w:rsidRPr="00CB7B94">
        <w:rPr>
          <w:b/>
        </w:rPr>
        <w:t>Warunki i szczegółowe zasady zagospodarowania terenu oraz jego zabudowy wynikające z ustaleń przepisów odrębnych:</w:t>
      </w:r>
    </w:p>
    <w:p w:rsidR="00153C09" w:rsidRDefault="00153C09" w:rsidP="00153C09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>
        <w:t>celem planowanej inwestycji jest:</w:t>
      </w:r>
    </w:p>
    <w:p w:rsidR="00153C09" w:rsidRPr="00947858" w:rsidRDefault="00153C09" w:rsidP="00153C09">
      <w:pPr>
        <w:numPr>
          <w:ilvl w:val="3"/>
          <w:numId w:val="1"/>
        </w:numPr>
        <w:tabs>
          <w:tab w:val="clear" w:pos="1247"/>
          <w:tab w:val="num" w:pos="1080"/>
        </w:tabs>
        <w:ind w:left="1080" w:hanging="180"/>
        <w:jc w:val="both"/>
      </w:pPr>
      <w:r w:rsidRPr="00947858">
        <w:t xml:space="preserve">budowa linii kablowej </w:t>
      </w:r>
      <w:proofErr w:type="spellStart"/>
      <w:r w:rsidRPr="00947858">
        <w:t>nn</w:t>
      </w:r>
      <w:proofErr w:type="spellEnd"/>
      <w:r w:rsidRPr="00947858">
        <w:t xml:space="preserve"> YAKXS;</w:t>
      </w:r>
    </w:p>
    <w:p w:rsidR="00153C09" w:rsidRPr="00947858" w:rsidRDefault="00153C09" w:rsidP="00153C09">
      <w:pPr>
        <w:numPr>
          <w:ilvl w:val="3"/>
          <w:numId w:val="1"/>
        </w:numPr>
        <w:tabs>
          <w:tab w:val="clear" w:pos="1247"/>
          <w:tab w:val="num" w:pos="1080"/>
        </w:tabs>
        <w:ind w:left="1080" w:hanging="180"/>
        <w:jc w:val="both"/>
      </w:pPr>
      <w:r w:rsidRPr="00947858">
        <w:t>budowa słupów oświetlenia drogowego;</w:t>
      </w:r>
    </w:p>
    <w:p w:rsidR="00153C09" w:rsidRDefault="00153C09" w:rsidP="00153C09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 w:rsidRPr="004A3E7D">
        <w:t>sie</w:t>
      </w:r>
      <w:r>
        <w:t>ci</w:t>
      </w:r>
      <w:r w:rsidRPr="004A3E7D">
        <w:t xml:space="preserve"> </w:t>
      </w:r>
      <w:r>
        <w:t>n</w:t>
      </w:r>
      <w:r w:rsidRPr="004A3E7D">
        <w:t>ależy zaprojektować tak by nie tworzył</w:t>
      </w:r>
      <w:r>
        <w:t>y</w:t>
      </w:r>
      <w:r w:rsidRPr="004A3E7D">
        <w:t xml:space="preserve"> kolizji z innymi</w:t>
      </w:r>
      <w:r>
        <w:t xml:space="preserve"> sieciami i urządzeniami naziemnymi, nadziemnymi i podziemnymi w terenie;</w:t>
      </w:r>
    </w:p>
    <w:p w:rsidR="00153C09" w:rsidRPr="004A3E7D" w:rsidRDefault="00153C09" w:rsidP="00153C09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>
        <w:t>n</w:t>
      </w:r>
      <w:r w:rsidRPr="004A3E7D">
        <w:t xml:space="preserve">ależy zachować </w:t>
      </w:r>
      <w:r w:rsidRPr="002A76E8">
        <w:t>bezpieczną odległość</w:t>
      </w:r>
      <w:r w:rsidRPr="004A3E7D">
        <w:t xml:space="preserve"> od istniejących budynków mieszkalnych</w:t>
      </w:r>
      <w:r>
        <w:t>.</w:t>
      </w:r>
    </w:p>
    <w:p w:rsidR="00153C09" w:rsidRPr="00CB7B94" w:rsidRDefault="00153C09" w:rsidP="00153C09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Warunki wynikające z przepisów</w:t>
      </w:r>
      <w:r w:rsidRPr="00CB7B94">
        <w:rPr>
          <w:b/>
        </w:rPr>
        <w:t xml:space="preserve"> ochrony środowiska oraz dziedzictwa kulturowego:</w:t>
      </w:r>
    </w:p>
    <w:p w:rsidR="00153C09" w:rsidRPr="00CB7B94" w:rsidRDefault="00153C09" w:rsidP="00153C09">
      <w:pPr>
        <w:tabs>
          <w:tab w:val="left" w:pos="720"/>
          <w:tab w:val="left" w:pos="1260"/>
        </w:tabs>
        <w:ind w:left="680" w:right="142" w:hanging="320"/>
        <w:jc w:val="both"/>
        <w:rPr>
          <w:u w:val="single"/>
        </w:rPr>
      </w:pPr>
      <w:r w:rsidRPr="004A3E7D">
        <w:t>a)</w:t>
      </w:r>
      <w:r>
        <w:t xml:space="preserve"> </w:t>
      </w:r>
      <w:r>
        <w:tab/>
      </w:r>
      <w:r w:rsidRPr="00CB7B94">
        <w:rPr>
          <w:u w:val="single"/>
        </w:rPr>
        <w:t>warunki wynikające z ochrony środowiska:</w:t>
      </w:r>
    </w:p>
    <w:p w:rsidR="00153C09" w:rsidRPr="00C10635" w:rsidRDefault="00153C09" w:rsidP="00153C09">
      <w:pPr>
        <w:pStyle w:val="Tekstpodstawowywcity"/>
        <w:numPr>
          <w:ilvl w:val="3"/>
          <w:numId w:val="1"/>
        </w:numPr>
        <w:tabs>
          <w:tab w:val="clear" w:pos="1247"/>
          <w:tab w:val="left" w:pos="590"/>
          <w:tab w:val="left" w:pos="720"/>
          <w:tab w:val="num" w:pos="900"/>
        </w:tabs>
        <w:ind w:left="900" w:hanging="180"/>
        <w:rPr>
          <w:rFonts w:ascii="Times New Roman" w:hAnsi="Times New Roman"/>
          <w:sz w:val="24"/>
          <w:szCs w:val="24"/>
        </w:rPr>
      </w:pPr>
      <w:r w:rsidRPr="00C10635">
        <w:rPr>
          <w:rFonts w:ascii="Times New Roman" w:hAnsi="Times New Roman"/>
          <w:sz w:val="24"/>
          <w:szCs w:val="24"/>
        </w:rPr>
        <w:t xml:space="preserve">przedmiotowy obszar znajduje się na terenie </w:t>
      </w:r>
      <w:r>
        <w:rPr>
          <w:rFonts w:ascii="Times New Roman" w:hAnsi="Times New Roman"/>
          <w:sz w:val="24"/>
          <w:szCs w:val="24"/>
        </w:rPr>
        <w:t>Morawskiego Obszaru</w:t>
      </w:r>
      <w:r w:rsidRPr="00C10635">
        <w:rPr>
          <w:rFonts w:ascii="Times New Roman" w:hAnsi="Times New Roman"/>
          <w:sz w:val="24"/>
          <w:szCs w:val="24"/>
        </w:rPr>
        <w:t xml:space="preserve"> Chronionego Krajobrazu (Uchwała S</w:t>
      </w:r>
      <w:r>
        <w:rPr>
          <w:rFonts w:ascii="Times New Roman" w:hAnsi="Times New Roman"/>
          <w:sz w:val="24"/>
          <w:szCs w:val="24"/>
        </w:rPr>
        <w:t xml:space="preserve">ejmiku Województwa Pomorskiego </w:t>
      </w:r>
      <w:r w:rsidRPr="00C10635">
        <w:rPr>
          <w:rFonts w:ascii="Times New Roman" w:hAnsi="Times New Roman"/>
          <w:sz w:val="24"/>
          <w:szCs w:val="24"/>
        </w:rPr>
        <w:t>nr 1161/XLVII/10 z dnia 28 kwietnia 2010 r. w sprawie obszarów chronionego krajobrazu w województwie pomorskim (Dz. U. Województwa Pomorskiego Nr 80, poz. 1455)) i obowiązują na nim nakazy i zakazy ustalone w w/w uchwale;</w:t>
      </w:r>
    </w:p>
    <w:p w:rsidR="00153C09" w:rsidRPr="00F0461C" w:rsidRDefault="00153C09" w:rsidP="00153C09">
      <w:pPr>
        <w:numPr>
          <w:ilvl w:val="2"/>
          <w:numId w:val="1"/>
        </w:numPr>
        <w:tabs>
          <w:tab w:val="clear" w:pos="1191"/>
          <w:tab w:val="num" w:pos="720"/>
        </w:tabs>
        <w:ind w:left="720" w:right="142" w:hanging="360"/>
        <w:jc w:val="both"/>
        <w:rPr>
          <w:u w:val="single"/>
        </w:rPr>
      </w:pPr>
      <w:r w:rsidRPr="00F0461C">
        <w:rPr>
          <w:u w:val="single"/>
        </w:rPr>
        <w:t>warunki wynikające z ochrony dziedzictwa kulturowego:</w:t>
      </w:r>
    </w:p>
    <w:p w:rsidR="00153C09" w:rsidRPr="00CB7B94" w:rsidRDefault="00153C09" w:rsidP="00153C09">
      <w:pPr>
        <w:pStyle w:val="Tekstpodstawowywcity"/>
        <w:numPr>
          <w:ilvl w:val="3"/>
          <w:numId w:val="1"/>
        </w:numPr>
        <w:tabs>
          <w:tab w:val="clear" w:pos="1247"/>
          <w:tab w:val="left" w:pos="590"/>
          <w:tab w:val="left" w:pos="720"/>
          <w:tab w:val="num" w:pos="900"/>
        </w:tabs>
        <w:ind w:left="900" w:hanging="180"/>
        <w:rPr>
          <w:rFonts w:ascii="Times New Roman" w:hAnsi="Times New Roman"/>
          <w:sz w:val="24"/>
          <w:szCs w:val="24"/>
        </w:rPr>
      </w:pPr>
      <w:r w:rsidRPr="00F0461C">
        <w:rPr>
          <w:rFonts w:ascii="Times New Roman" w:hAnsi="Times New Roman"/>
          <w:sz w:val="24"/>
          <w:szCs w:val="24"/>
        </w:rPr>
        <w:t>na przedmiotowym obszarze nie występują</w:t>
      </w:r>
      <w:r w:rsidRPr="00CB7B94">
        <w:rPr>
          <w:rFonts w:ascii="Times New Roman" w:hAnsi="Times New Roman"/>
          <w:sz w:val="24"/>
          <w:szCs w:val="24"/>
        </w:rPr>
        <w:t xml:space="preserve"> ograniczenia wynikające z ochrony dziedzictwa kulturowego.</w:t>
      </w:r>
    </w:p>
    <w:p w:rsidR="00153C09" w:rsidRPr="00CB7B94" w:rsidRDefault="00153C09" w:rsidP="00153C09">
      <w:pPr>
        <w:tabs>
          <w:tab w:val="left" w:pos="360"/>
        </w:tabs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W</w:t>
      </w:r>
      <w:r w:rsidRPr="00CB7B94">
        <w:rPr>
          <w:b/>
        </w:rPr>
        <w:t>arunki obsługi w zakresie infrastruktury technicznej:</w:t>
      </w:r>
    </w:p>
    <w:p w:rsidR="00153C09" w:rsidRDefault="00153C09" w:rsidP="00153C09">
      <w:pPr>
        <w:ind w:left="720" w:hanging="360"/>
        <w:jc w:val="both"/>
      </w:pPr>
      <w:r>
        <w:t xml:space="preserve">a) </w:t>
      </w:r>
      <w:r>
        <w:tab/>
      </w:r>
      <w:r w:rsidRPr="00947858">
        <w:t>zaopatrzenie w energie elektryczną: z sieci energetycznej na warunkach określonych przez zarządcę sieci – Koncern Energetyczny ENERGA S.A. Oddział w Elblągu, Rejon Energetyczny Kwidzyn;</w:t>
      </w:r>
    </w:p>
    <w:p w:rsidR="00153C09" w:rsidRPr="00CE016F" w:rsidRDefault="00153C09" w:rsidP="00153C09">
      <w:pPr>
        <w:ind w:left="360" w:hanging="360"/>
        <w:jc w:val="both"/>
      </w:pPr>
      <w:r w:rsidRPr="00CE016F">
        <w:rPr>
          <w:b/>
        </w:rPr>
        <w:t>5.</w:t>
      </w:r>
      <w:r>
        <w:rPr>
          <w:b/>
        </w:rPr>
        <w:tab/>
        <w:t>W</w:t>
      </w:r>
      <w:r w:rsidRPr="00CB7B94">
        <w:rPr>
          <w:b/>
        </w:rPr>
        <w:t>arunki obsługi komunikacyjnej:</w:t>
      </w:r>
    </w:p>
    <w:p w:rsidR="00153C09" w:rsidRDefault="00153C09" w:rsidP="00153C09">
      <w:pPr>
        <w:ind w:left="720" w:hanging="360"/>
        <w:jc w:val="both"/>
      </w:pPr>
      <w:r>
        <w:rPr>
          <w:color w:val="000000"/>
        </w:rPr>
        <w:t>a)</w:t>
      </w:r>
      <w:r>
        <w:rPr>
          <w:color w:val="000000"/>
        </w:rPr>
        <w:tab/>
      </w:r>
      <w:r w:rsidRPr="00CB7B94">
        <w:rPr>
          <w:color w:val="000000"/>
        </w:rPr>
        <w:t>obsługa kom</w:t>
      </w:r>
      <w:r>
        <w:rPr>
          <w:color w:val="000000"/>
        </w:rPr>
        <w:t>unikacyjna w oparciu o drogi publiczne oraz wewnętrzne na warunkach określonych przez zarządców tych dróg</w:t>
      </w:r>
      <w:r w:rsidRPr="00CB7B94">
        <w:t>;</w:t>
      </w:r>
    </w:p>
    <w:p w:rsidR="00153C09" w:rsidRDefault="00153C09" w:rsidP="00153C09">
      <w:pPr>
        <w:tabs>
          <w:tab w:val="left" w:pos="360"/>
        </w:tabs>
        <w:jc w:val="both"/>
        <w:rPr>
          <w:b/>
        </w:rPr>
      </w:pPr>
      <w:r w:rsidRPr="00E97ED8">
        <w:rPr>
          <w:b/>
        </w:rPr>
        <w:t>6.</w:t>
      </w:r>
      <w:r>
        <w:rPr>
          <w:b/>
        </w:rPr>
        <w:tab/>
      </w:r>
      <w:r w:rsidRPr="00E97ED8">
        <w:rPr>
          <w:b/>
        </w:rPr>
        <w:t>Wymagania</w:t>
      </w:r>
      <w:r w:rsidRPr="00CB7B94">
        <w:rPr>
          <w:b/>
        </w:rPr>
        <w:t xml:space="preserve"> dotyczące ochrony interesów osób trzecich: </w:t>
      </w:r>
    </w:p>
    <w:p w:rsidR="00153C09" w:rsidRDefault="00153C09" w:rsidP="00153C09">
      <w:pPr>
        <w:pStyle w:val="Tekstpodstawowywcity"/>
        <w:tabs>
          <w:tab w:val="left" w:pos="426"/>
        </w:tabs>
        <w:ind w:left="720" w:hanging="360"/>
        <w:rPr>
          <w:rFonts w:ascii="Times New Roman" w:hAnsi="Times New Roman"/>
          <w:sz w:val="24"/>
          <w:szCs w:val="24"/>
        </w:rPr>
      </w:pPr>
      <w:r w:rsidRPr="00E97ED8">
        <w:rPr>
          <w:rFonts w:ascii="Times New Roman" w:hAnsi="Times New Roman"/>
          <w:sz w:val="24"/>
          <w:szCs w:val="24"/>
        </w:rPr>
        <w:t>a)</w:t>
      </w:r>
      <w:r w:rsidRPr="00E97E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</w:t>
      </w:r>
      <w:r w:rsidRPr="00E97ED8">
        <w:rPr>
          <w:rFonts w:ascii="Times New Roman" w:hAnsi="Times New Roman"/>
          <w:sz w:val="24"/>
          <w:szCs w:val="24"/>
        </w:rPr>
        <w:t xml:space="preserve">rasa </w:t>
      </w:r>
      <w:r>
        <w:rPr>
          <w:rFonts w:ascii="Times New Roman" w:hAnsi="Times New Roman"/>
          <w:sz w:val="24"/>
          <w:szCs w:val="24"/>
        </w:rPr>
        <w:t>projektowanej sieci energetycznej</w:t>
      </w:r>
      <w:r w:rsidRPr="00E97ED8">
        <w:rPr>
          <w:rFonts w:ascii="Times New Roman" w:hAnsi="Times New Roman"/>
          <w:sz w:val="24"/>
          <w:szCs w:val="24"/>
        </w:rPr>
        <w:t xml:space="preserve"> wymaga uzyskania zgody właścicieli działek </w:t>
      </w:r>
      <w:r w:rsidRPr="00E97ED8">
        <w:rPr>
          <w:rFonts w:ascii="Times New Roman" w:hAnsi="Times New Roman"/>
          <w:sz w:val="24"/>
          <w:szCs w:val="24"/>
        </w:rPr>
        <w:lastRenderedPageBreak/>
        <w:t>przez które będzie przebiegać</w:t>
      </w:r>
      <w:r>
        <w:rPr>
          <w:rFonts w:ascii="Times New Roman" w:hAnsi="Times New Roman"/>
          <w:sz w:val="24"/>
          <w:szCs w:val="24"/>
        </w:rPr>
        <w:t>;</w:t>
      </w:r>
    </w:p>
    <w:p w:rsidR="00153C09" w:rsidRPr="00E97ED8" w:rsidRDefault="00153C09" w:rsidP="00153C09">
      <w:pPr>
        <w:pStyle w:val="Tekstpodstawowywcity"/>
        <w:tabs>
          <w:tab w:val="left" w:pos="720"/>
        </w:tabs>
        <w:ind w:left="720" w:hanging="360"/>
        <w:rPr>
          <w:rFonts w:ascii="Arial" w:hAnsi="Arial"/>
          <w:sz w:val="20"/>
        </w:rPr>
      </w:pPr>
      <w:r w:rsidRPr="00E97ED8">
        <w:rPr>
          <w:rFonts w:ascii="Times New Roman" w:hAnsi="Times New Roman"/>
          <w:sz w:val="24"/>
          <w:szCs w:val="24"/>
        </w:rPr>
        <w:t>b)</w:t>
      </w:r>
      <w:r w:rsidRPr="00E97E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</w:t>
      </w:r>
      <w:r w:rsidRPr="00E97ED8">
        <w:rPr>
          <w:rFonts w:ascii="Times New Roman" w:hAnsi="Times New Roman"/>
          <w:sz w:val="24"/>
          <w:szCs w:val="24"/>
        </w:rPr>
        <w:t>topień wykorzystania, modernizacji</w:t>
      </w:r>
      <w:r>
        <w:rPr>
          <w:rFonts w:ascii="Times New Roman" w:hAnsi="Times New Roman"/>
          <w:sz w:val="24"/>
          <w:szCs w:val="24"/>
        </w:rPr>
        <w:t>, przebudowy,</w:t>
      </w:r>
      <w:r w:rsidRPr="00E97ED8">
        <w:rPr>
          <w:rFonts w:ascii="Times New Roman" w:hAnsi="Times New Roman"/>
          <w:sz w:val="24"/>
          <w:szCs w:val="24"/>
        </w:rPr>
        <w:t xml:space="preserve"> rozbudowy oraz zakres ewentualnej likwidacji wewnętrznych sieci uzbrojenia terenu, urządzeń inżynierskich </w:t>
      </w:r>
      <w:r>
        <w:rPr>
          <w:rFonts w:ascii="Times New Roman" w:hAnsi="Times New Roman"/>
          <w:sz w:val="24"/>
          <w:szCs w:val="24"/>
        </w:rPr>
        <w:br/>
      </w:r>
      <w:r w:rsidRPr="00E97ED8">
        <w:rPr>
          <w:rFonts w:ascii="Times New Roman" w:hAnsi="Times New Roman"/>
          <w:sz w:val="24"/>
          <w:szCs w:val="24"/>
        </w:rPr>
        <w:t xml:space="preserve">i melioracyjnych oraz stref ich uciążliwości, znajdujących się na obszarze </w:t>
      </w:r>
      <w:r>
        <w:rPr>
          <w:rFonts w:ascii="Times New Roman" w:hAnsi="Times New Roman"/>
          <w:sz w:val="24"/>
          <w:szCs w:val="24"/>
        </w:rPr>
        <w:t>opracowania</w:t>
      </w:r>
      <w:r w:rsidRPr="00E97ED8">
        <w:rPr>
          <w:rFonts w:ascii="Times New Roman" w:hAnsi="Times New Roman"/>
          <w:sz w:val="24"/>
          <w:szCs w:val="24"/>
        </w:rPr>
        <w:t xml:space="preserve">, określić należy, stosownie do programu inwestycji, na etapie projektu budowlanego </w:t>
      </w:r>
      <w:r>
        <w:rPr>
          <w:rFonts w:ascii="Times New Roman" w:hAnsi="Times New Roman"/>
          <w:sz w:val="24"/>
          <w:szCs w:val="24"/>
        </w:rPr>
        <w:br/>
      </w:r>
      <w:r w:rsidRPr="00E97ED8">
        <w:rPr>
          <w:rFonts w:ascii="Times New Roman" w:hAnsi="Times New Roman"/>
          <w:sz w:val="24"/>
          <w:szCs w:val="24"/>
        </w:rPr>
        <w:t>w oparciu o szczegółowe rozwiązania projektowe, wynikające z technicznych warunków realizacji inwestycji.</w:t>
      </w:r>
    </w:p>
    <w:p w:rsidR="00153C09" w:rsidRPr="00CB7B94" w:rsidRDefault="00153C09" w:rsidP="00153C09">
      <w:pPr>
        <w:pStyle w:val="Tekstpodstawowywcity"/>
        <w:numPr>
          <w:ilvl w:val="2"/>
          <w:numId w:val="1"/>
        </w:numPr>
        <w:tabs>
          <w:tab w:val="clear" w:pos="1191"/>
          <w:tab w:val="left" w:pos="426"/>
          <w:tab w:val="num" w:pos="720"/>
        </w:tabs>
        <w:ind w:left="720" w:hanging="360"/>
        <w:rPr>
          <w:rFonts w:ascii="Times New Roman" w:hAnsi="Times New Roman"/>
          <w:sz w:val="24"/>
          <w:szCs w:val="24"/>
        </w:rPr>
      </w:pPr>
      <w:r w:rsidRPr="00CB7B94">
        <w:rPr>
          <w:rFonts w:ascii="Times New Roman" w:hAnsi="Times New Roman"/>
          <w:sz w:val="24"/>
          <w:szCs w:val="24"/>
        </w:rPr>
        <w:t>decyzja niniejsza nie rodzi praw do terenu oraz nie narusza własności i uprawnień osób trzecich.</w:t>
      </w:r>
    </w:p>
    <w:p w:rsidR="00153C09" w:rsidRPr="00CB7B94" w:rsidRDefault="00153C09" w:rsidP="00153C0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CB7B94">
        <w:rPr>
          <w:b/>
        </w:rPr>
        <w:t>Linie rozgraniczające teren inwestycji:</w:t>
      </w:r>
      <w:r>
        <w:t xml:space="preserve"> </w:t>
      </w:r>
      <w:r w:rsidRPr="00CB7B94">
        <w:t>zgodnie z załącznikiem nr 1 do niniejszej decyzji.</w:t>
      </w:r>
    </w:p>
    <w:p w:rsidR="00153C09" w:rsidRPr="00CB7B94" w:rsidRDefault="00153C09" w:rsidP="00153C0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CB7B94">
        <w:rPr>
          <w:b/>
        </w:rPr>
        <w:t>Wymagane uzgodnienia:</w:t>
      </w:r>
    </w:p>
    <w:p w:rsidR="00153C09" w:rsidRPr="00E97ED8" w:rsidRDefault="00153C09" w:rsidP="00153C09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 w:rsidRPr="00E97ED8">
        <w:t>należy uzyskać warunki techniczne podłączenia do sieci infrastrukturalnych u </w:t>
      </w:r>
      <w:r>
        <w:t>zarządców tych sieci.</w:t>
      </w:r>
    </w:p>
    <w:p w:rsidR="00153C09" w:rsidRDefault="00153C09" w:rsidP="00153C09">
      <w:pPr>
        <w:jc w:val="both"/>
      </w:pPr>
    </w:p>
    <w:p w:rsidR="00153C09" w:rsidRDefault="00153C09" w:rsidP="00153C09">
      <w:pPr>
        <w:ind w:firstLine="720"/>
        <w:jc w:val="both"/>
      </w:pPr>
      <w:r>
        <w:t>Dokumentacja postępowania w sprawie wydania decyzji</w:t>
      </w:r>
      <w:r w:rsidRPr="00380442">
        <w:t xml:space="preserve"> </w:t>
      </w:r>
      <w:r>
        <w:t>o ustaleniu lokalizacji inwestycji celu publicznego:</w:t>
      </w:r>
    </w:p>
    <w:p w:rsidR="00153C09" w:rsidRDefault="00153C09" w:rsidP="00153C09">
      <w:pPr>
        <w:numPr>
          <w:ilvl w:val="0"/>
          <w:numId w:val="2"/>
        </w:numPr>
        <w:jc w:val="both"/>
      </w:pPr>
      <w:r>
        <w:t>wniosek o ustaleniu lokalizacji inwestycji celu publicznego;</w:t>
      </w:r>
    </w:p>
    <w:p w:rsidR="00153C09" w:rsidRDefault="00153C09" w:rsidP="00153C09">
      <w:pPr>
        <w:numPr>
          <w:ilvl w:val="0"/>
          <w:numId w:val="2"/>
        </w:numPr>
        <w:jc w:val="both"/>
      </w:pPr>
      <w:r>
        <w:t>dokumentacja postępowania administracyjnego;</w:t>
      </w:r>
    </w:p>
    <w:p w:rsidR="00153C09" w:rsidRDefault="00153C09" w:rsidP="00153C09">
      <w:pPr>
        <w:numPr>
          <w:ilvl w:val="0"/>
          <w:numId w:val="2"/>
        </w:numPr>
        <w:jc w:val="both"/>
      </w:pPr>
      <w:r>
        <w:t>projekt decyzji o ustaleniu lokalizacji inwestycji celu publicznego;</w:t>
      </w:r>
    </w:p>
    <w:p w:rsidR="00153C09" w:rsidRDefault="00153C09" w:rsidP="00153C09">
      <w:pPr>
        <w:numPr>
          <w:ilvl w:val="0"/>
          <w:numId w:val="2"/>
        </w:numPr>
        <w:jc w:val="both"/>
      </w:pPr>
      <w:r>
        <w:t xml:space="preserve">uzgodnienie projektu decyzji zgodnie z art. 60 ust. 1 oraz z art. 53 ust. 4 pkt. 8 </w:t>
      </w:r>
      <w:r w:rsidRPr="00CB7B94">
        <w:t xml:space="preserve">ustawy </w:t>
      </w:r>
      <w:r>
        <w:br/>
      </w:r>
      <w:r w:rsidRPr="00CB7B94">
        <w:t xml:space="preserve">z dnia 27 marca 2003 r. </w:t>
      </w:r>
      <w:r>
        <w:t>o p</w:t>
      </w:r>
      <w:r w:rsidRPr="00CB7B94">
        <w:t>lanowaniu i z</w:t>
      </w:r>
      <w:r>
        <w:t xml:space="preserve">agospodarowaniu przestrzennym </w:t>
      </w:r>
      <w:r w:rsidRPr="005F79A6">
        <w:t>(</w:t>
      </w:r>
      <w:r>
        <w:t xml:space="preserve">t. j. </w:t>
      </w:r>
      <w:r w:rsidRPr="005F79A6">
        <w:t xml:space="preserve">Dz. U. </w:t>
      </w:r>
      <w:r>
        <w:t xml:space="preserve">     z 2012 r.</w:t>
      </w:r>
      <w:r w:rsidRPr="005F79A6">
        <w:t xml:space="preserve">, poz. </w:t>
      </w:r>
      <w:r>
        <w:t>647).</w:t>
      </w:r>
    </w:p>
    <w:p w:rsidR="00153C09" w:rsidRDefault="00153C09" w:rsidP="00153C09">
      <w:pPr>
        <w:jc w:val="both"/>
      </w:pPr>
    </w:p>
    <w:p w:rsidR="00153C09" w:rsidRDefault="00153C09" w:rsidP="00153C09">
      <w:pPr>
        <w:ind w:firstLine="720"/>
        <w:jc w:val="both"/>
      </w:pPr>
      <w:r>
        <w:t>W celu uzyskania pozwolenia na budowę należy przedłożyć w Starostwie Powiatowym w Kwidzynie:</w:t>
      </w:r>
    </w:p>
    <w:p w:rsidR="00153C09" w:rsidRDefault="00153C09" w:rsidP="00153C09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>
        <w:t>p</w:t>
      </w:r>
      <w:r w:rsidRPr="00A72579">
        <w:t xml:space="preserve">rojekt budowlany wraz opiniami i uzgodnieniami określonymi w niniejszej decyzji opracowany zgodnie z wymogami Prawa </w:t>
      </w:r>
      <w:r>
        <w:t>B</w:t>
      </w:r>
      <w:r w:rsidRPr="00A72579">
        <w:t xml:space="preserve">udowlanego </w:t>
      </w:r>
      <w:r>
        <w:t xml:space="preserve">(Dz. U. z 2003r. Nr 207, poz. 2016 z </w:t>
      </w:r>
      <w:proofErr w:type="spellStart"/>
      <w:r>
        <w:t>późn</w:t>
      </w:r>
      <w:proofErr w:type="spellEnd"/>
      <w:r>
        <w:t xml:space="preserve">. zmianami) </w:t>
      </w:r>
      <w:r w:rsidRPr="00A72579">
        <w:t>oraz rozporządzeni</w:t>
      </w:r>
      <w:r>
        <w:t>em</w:t>
      </w:r>
      <w:r w:rsidRPr="00A72579">
        <w:t xml:space="preserve"> Ministra Infrastruktury z dnia 3 </w:t>
      </w:r>
      <w:r>
        <w:t xml:space="preserve">lipca </w:t>
      </w:r>
      <w:r w:rsidRPr="00A72579">
        <w:t xml:space="preserve">2003r. </w:t>
      </w:r>
      <w:r>
        <w:t>w</w:t>
      </w:r>
      <w:r w:rsidRPr="00A72579">
        <w:t xml:space="preserve"> sprawie szczegółowego zakre</w:t>
      </w:r>
      <w:r>
        <w:t>su i formy projektu budowlanego (Dz. U. Nr 120, poz. 1133):</w:t>
      </w:r>
    </w:p>
    <w:p w:rsidR="00153C09" w:rsidRDefault="00153C09" w:rsidP="00153C09">
      <w:pPr>
        <w:numPr>
          <w:ilvl w:val="2"/>
          <w:numId w:val="2"/>
        </w:numPr>
        <w:ind w:hanging="527"/>
        <w:jc w:val="both"/>
      </w:pPr>
      <w:r w:rsidRPr="00A72579">
        <w:t xml:space="preserve">projekt zagospodarowania terenu opracowany na aktualnym podkładzie </w:t>
      </w:r>
      <w:proofErr w:type="spellStart"/>
      <w:r w:rsidRPr="00A72579">
        <w:t>syt</w:t>
      </w:r>
      <w:proofErr w:type="spellEnd"/>
      <w:r w:rsidRPr="00A72579">
        <w:t>.-wys. w</w:t>
      </w:r>
      <w:r>
        <w:t> </w:t>
      </w:r>
      <w:r w:rsidRPr="00A72579">
        <w:t>skali 1:500;</w:t>
      </w:r>
    </w:p>
    <w:p w:rsidR="00153C09" w:rsidRDefault="00153C09" w:rsidP="00153C09">
      <w:pPr>
        <w:numPr>
          <w:ilvl w:val="2"/>
          <w:numId w:val="2"/>
        </w:numPr>
        <w:ind w:hanging="527"/>
        <w:jc w:val="both"/>
      </w:pPr>
      <w:r w:rsidRPr="00A72579">
        <w:t>projekt budowlany w 4 egz</w:t>
      </w:r>
      <w:r>
        <w:t>.</w:t>
      </w:r>
      <w:r w:rsidRPr="00A72579">
        <w:t>;</w:t>
      </w:r>
    </w:p>
    <w:p w:rsidR="00153C09" w:rsidRDefault="00153C09" w:rsidP="00153C09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 w:rsidRPr="00A72579">
        <w:t>oświadczenie o posiadanym prawie do dysponowania nieruchomością na cele budowlane;</w:t>
      </w:r>
    </w:p>
    <w:p w:rsidR="00153C09" w:rsidRPr="00C17F91" w:rsidRDefault="00153C09" w:rsidP="00153C09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 w:rsidRPr="00A72579">
        <w:t>ostateczn</w:t>
      </w:r>
      <w:r>
        <w:t>ą</w:t>
      </w:r>
      <w:r w:rsidRPr="00A72579">
        <w:t xml:space="preserve"> decyzję </w:t>
      </w:r>
      <w:r>
        <w:t>o ustaleniu lokalizacji inwestycji celu publicznego</w:t>
      </w:r>
      <w:r w:rsidRPr="00A72579">
        <w:t>.</w:t>
      </w:r>
    </w:p>
    <w:p w:rsidR="00153C09" w:rsidRPr="001D5E00" w:rsidRDefault="00153C09" w:rsidP="00153C09">
      <w:pPr>
        <w:jc w:val="center"/>
        <w:rPr>
          <w:b/>
          <w:smallCaps/>
          <w:sz w:val="20"/>
          <w:szCs w:val="20"/>
        </w:rPr>
      </w:pPr>
    </w:p>
    <w:p w:rsidR="00153C09" w:rsidRPr="004944A4" w:rsidRDefault="00153C09" w:rsidP="00153C0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</w:t>
      </w:r>
      <w:r w:rsidRPr="004944A4">
        <w:rPr>
          <w:b/>
          <w:smallCaps/>
          <w:sz w:val="28"/>
          <w:szCs w:val="28"/>
        </w:rPr>
        <w:t>zasadnienie</w:t>
      </w:r>
    </w:p>
    <w:p w:rsidR="00153C09" w:rsidRDefault="00153C09" w:rsidP="00153C09">
      <w:pPr>
        <w:ind w:firstLine="708"/>
        <w:jc w:val="both"/>
      </w:pPr>
    </w:p>
    <w:p w:rsidR="00153C09" w:rsidRPr="00947858" w:rsidRDefault="00153C09" w:rsidP="00153C09">
      <w:pPr>
        <w:ind w:firstLine="708"/>
        <w:jc w:val="both"/>
      </w:pPr>
      <w:r w:rsidRPr="00947858">
        <w:t xml:space="preserve">Dnia </w:t>
      </w:r>
      <w:r w:rsidRPr="00947858">
        <w:rPr>
          <w:color w:val="000000"/>
        </w:rPr>
        <w:t>21 maja 2012</w:t>
      </w:r>
      <w:r w:rsidRPr="00947858">
        <w:t xml:space="preserve"> r. wpłynął wniosek Gminy Kwidzyn o ustalenie lokalizacji inwestycji celu publicznego dla inwestycji polegającej na budowie oświetlenia drogowego </w:t>
      </w:r>
      <w:r>
        <w:br/>
      </w:r>
      <w:r w:rsidRPr="00947858">
        <w:t>w miejscowości Gilwa Mała, obręb Paczkowo, gmina Kwidzyn.</w:t>
      </w:r>
    </w:p>
    <w:p w:rsidR="00153C09" w:rsidRPr="00283C91" w:rsidRDefault="00153C09" w:rsidP="00153C09">
      <w:pPr>
        <w:pStyle w:val="Tekstpodstawowy"/>
        <w:ind w:firstLine="708"/>
        <w:rPr>
          <w:b/>
        </w:rPr>
      </w:pPr>
      <w:r w:rsidRPr="003E50D1">
        <w:t>Z uwagi na to, że na przedmiotowym terenie</w:t>
      </w:r>
      <w:r w:rsidRPr="003501C1">
        <w:t xml:space="preserve"> nie istnieje </w:t>
      </w:r>
      <w:r>
        <w:t>m</w:t>
      </w:r>
      <w:r w:rsidRPr="003501C1">
        <w:t xml:space="preserve">iejscowy </w:t>
      </w:r>
      <w:r>
        <w:t>p</w:t>
      </w:r>
      <w:r w:rsidRPr="003501C1">
        <w:t xml:space="preserve">lan </w:t>
      </w:r>
      <w:r>
        <w:t>z</w:t>
      </w:r>
      <w:r w:rsidRPr="003501C1">
        <w:t xml:space="preserve">agospodarowania </w:t>
      </w:r>
      <w:r>
        <w:t xml:space="preserve">przestrzennego oraz nie istnieje obowiązek jego sporządzenia, wynikający </w:t>
      </w:r>
      <w:r>
        <w:br/>
        <w:t xml:space="preserve">z art. 14 ust. 7 ustawy z dnia </w:t>
      </w:r>
      <w:r w:rsidRPr="00CB7B94">
        <w:t xml:space="preserve">27 marca 2003 r. </w:t>
      </w:r>
      <w:r>
        <w:t>o p</w:t>
      </w:r>
      <w:r w:rsidRPr="00CB7B94">
        <w:t>lanowaniu i z</w:t>
      </w:r>
      <w:r>
        <w:t xml:space="preserve">agospodarowaniu przestrzennym </w:t>
      </w:r>
      <w:r w:rsidRPr="005F79A6">
        <w:t>(</w:t>
      </w:r>
      <w:r>
        <w:t xml:space="preserve">t. j. </w:t>
      </w:r>
      <w:r w:rsidRPr="005F79A6">
        <w:t xml:space="preserve">Dz. U. </w:t>
      </w:r>
      <w:r>
        <w:t>z 2012 r.</w:t>
      </w:r>
      <w:r w:rsidRPr="005F79A6">
        <w:t xml:space="preserve">, poz. </w:t>
      </w:r>
      <w:r>
        <w:t>647), zgodnie z art. 4 ust. 2 tej ustawy, należało ustalić warunki zabudowy i zagospodarowania terenu</w:t>
      </w:r>
      <w:r w:rsidRPr="003501C1">
        <w:t>.</w:t>
      </w:r>
    </w:p>
    <w:p w:rsidR="00153C09" w:rsidRPr="003501C1" w:rsidRDefault="00153C09" w:rsidP="00153C09">
      <w:pPr>
        <w:pStyle w:val="Tekstpodstawowy"/>
        <w:ind w:firstLine="708"/>
      </w:pPr>
      <w:r w:rsidRPr="003501C1">
        <w:t xml:space="preserve">W wyniku przeprowadzonej wizji lokalnej oraz analizy materiałów źródłowych stwierdzono, że spełnione pozostają </w:t>
      </w:r>
      <w:r>
        <w:t>warunki wydania decyzji wymienione w art.</w:t>
      </w:r>
      <w:r w:rsidRPr="003501C1">
        <w:t xml:space="preserve"> 61 ust</w:t>
      </w:r>
      <w:r>
        <w:t>.</w:t>
      </w:r>
      <w:r w:rsidRPr="003501C1">
        <w:t xml:space="preserve"> 1</w:t>
      </w:r>
      <w:r>
        <w:t xml:space="preserve"> </w:t>
      </w:r>
      <w:r w:rsidRPr="003501C1">
        <w:t>ustawy o planowaniu i zagospodarowaniu przestrzennym</w:t>
      </w:r>
      <w:r>
        <w:t xml:space="preserve"> (zgodnie z ust. 3 art. 61)</w:t>
      </w:r>
      <w:r w:rsidRPr="003501C1">
        <w:t>:</w:t>
      </w:r>
    </w:p>
    <w:p w:rsidR="00153C09" w:rsidRDefault="00153C09" w:rsidP="00153C09">
      <w:pPr>
        <w:numPr>
          <w:ilvl w:val="0"/>
          <w:numId w:val="3"/>
        </w:numPr>
        <w:tabs>
          <w:tab w:val="clear" w:pos="1191"/>
          <w:tab w:val="num" w:pos="720"/>
        </w:tabs>
        <w:ind w:left="720" w:hanging="360"/>
        <w:jc w:val="both"/>
      </w:pPr>
      <w:r w:rsidRPr="001C7DC6">
        <w:lastRenderedPageBreak/>
        <w:t xml:space="preserve">istniejące </w:t>
      </w:r>
      <w:r>
        <w:t xml:space="preserve">lub projektowane </w:t>
      </w:r>
      <w:r w:rsidRPr="001C7DC6">
        <w:t>uzbrojenie terenu jest wystarczające dla zamierzenia budowlanego;</w:t>
      </w:r>
    </w:p>
    <w:p w:rsidR="00153C09" w:rsidRDefault="00153C09" w:rsidP="00153C09">
      <w:pPr>
        <w:numPr>
          <w:ilvl w:val="0"/>
          <w:numId w:val="3"/>
        </w:numPr>
        <w:tabs>
          <w:tab w:val="clear" w:pos="1191"/>
          <w:tab w:val="num" w:pos="720"/>
        </w:tabs>
        <w:ind w:left="720" w:hanging="360"/>
        <w:jc w:val="both"/>
      </w:pPr>
      <w:r w:rsidRPr="001C7DC6">
        <w:t>zamierzenie budowlane jest zgodne z przepisami odrębnymi.</w:t>
      </w:r>
    </w:p>
    <w:p w:rsidR="00153C09" w:rsidRDefault="00153C09" w:rsidP="00153C09">
      <w:pPr>
        <w:jc w:val="both"/>
      </w:pPr>
    </w:p>
    <w:p w:rsidR="00153C09" w:rsidRPr="001C7DC6" w:rsidRDefault="00153C09" w:rsidP="00153C09">
      <w:pPr>
        <w:ind w:firstLine="720"/>
        <w:jc w:val="both"/>
      </w:pPr>
      <w:r>
        <w:t>W związku z powyższym orzeczono jak w sentencji.</w:t>
      </w:r>
    </w:p>
    <w:p w:rsidR="00153C09" w:rsidRPr="003501C1" w:rsidRDefault="00153C09" w:rsidP="00153C09">
      <w:pPr>
        <w:pStyle w:val="Tekstpodstawowywcity"/>
        <w:tabs>
          <w:tab w:val="left" w:pos="607"/>
        </w:tabs>
        <w:ind w:left="17"/>
        <w:rPr>
          <w:rFonts w:ascii="Times New Roman" w:hAnsi="Times New Roman"/>
          <w:b/>
          <w:sz w:val="24"/>
          <w:szCs w:val="24"/>
        </w:rPr>
      </w:pPr>
    </w:p>
    <w:p w:rsidR="00153C09" w:rsidRPr="00D130A4" w:rsidRDefault="00153C09" w:rsidP="00153C09">
      <w:pPr>
        <w:pStyle w:val="Tekstpodstawowywcity"/>
        <w:tabs>
          <w:tab w:val="left" w:pos="607"/>
        </w:tabs>
        <w:ind w:left="17"/>
        <w:jc w:val="center"/>
        <w:rPr>
          <w:rFonts w:ascii="Times New Roman" w:hAnsi="Times New Roman"/>
          <w:b/>
          <w:smallCaps/>
          <w:szCs w:val="28"/>
        </w:rPr>
      </w:pPr>
      <w:r w:rsidRPr="00D130A4">
        <w:rPr>
          <w:rFonts w:ascii="Times New Roman" w:hAnsi="Times New Roman"/>
          <w:b/>
          <w:smallCaps/>
          <w:szCs w:val="28"/>
        </w:rPr>
        <w:t>Pouczenie:</w:t>
      </w:r>
    </w:p>
    <w:p w:rsidR="00153C09" w:rsidRPr="00D130A4" w:rsidRDefault="00153C09" w:rsidP="00153C09">
      <w:pPr>
        <w:pStyle w:val="Tekstpodstawowywcity"/>
        <w:tabs>
          <w:tab w:val="left" w:pos="607"/>
        </w:tabs>
        <w:ind w:left="17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153C09" w:rsidRDefault="00153C09" w:rsidP="00153C09">
      <w:pPr>
        <w:pStyle w:val="Tekstpodstawowy"/>
        <w:ind w:firstLine="720"/>
        <w:rPr>
          <w:szCs w:val="24"/>
        </w:rPr>
      </w:pPr>
      <w:r>
        <w:rPr>
          <w:szCs w:val="24"/>
        </w:rPr>
        <w:t>Zgodnie z art.</w:t>
      </w:r>
      <w:r w:rsidRPr="00D130A4">
        <w:rPr>
          <w:szCs w:val="24"/>
        </w:rPr>
        <w:t xml:space="preserve"> </w:t>
      </w:r>
      <w:r>
        <w:rPr>
          <w:szCs w:val="24"/>
        </w:rPr>
        <w:t>127 §</w:t>
      </w:r>
      <w:r w:rsidRPr="003501C1">
        <w:rPr>
          <w:szCs w:val="24"/>
        </w:rPr>
        <w:t xml:space="preserve">2 oraz art. 129 </w:t>
      </w:r>
      <w:r>
        <w:rPr>
          <w:szCs w:val="24"/>
        </w:rPr>
        <w:t xml:space="preserve">§1 i §2 </w:t>
      </w:r>
      <w:r w:rsidRPr="003501C1">
        <w:rPr>
          <w:szCs w:val="24"/>
        </w:rPr>
        <w:t xml:space="preserve">KPA </w:t>
      </w:r>
      <w:r>
        <w:rPr>
          <w:szCs w:val="24"/>
        </w:rPr>
        <w:t>o</w:t>
      </w:r>
      <w:r w:rsidRPr="003501C1">
        <w:rPr>
          <w:szCs w:val="24"/>
        </w:rPr>
        <w:t>d niniejszej decyzji służy stron</w:t>
      </w:r>
      <w:r>
        <w:rPr>
          <w:szCs w:val="24"/>
        </w:rPr>
        <w:t>om</w:t>
      </w:r>
      <w:r w:rsidRPr="003501C1">
        <w:rPr>
          <w:szCs w:val="24"/>
        </w:rPr>
        <w:t xml:space="preserve"> prawo wniesienia odwołania </w:t>
      </w:r>
      <w:r>
        <w:rPr>
          <w:szCs w:val="24"/>
        </w:rPr>
        <w:t xml:space="preserve">do </w:t>
      </w:r>
      <w:r w:rsidRPr="003501C1">
        <w:rPr>
          <w:szCs w:val="24"/>
        </w:rPr>
        <w:t>Samorząd</w:t>
      </w:r>
      <w:r>
        <w:rPr>
          <w:szCs w:val="24"/>
        </w:rPr>
        <w:t>owego</w:t>
      </w:r>
      <w:r w:rsidRPr="003501C1">
        <w:rPr>
          <w:szCs w:val="24"/>
        </w:rPr>
        <w:t xml:space="preserve"> Kolegium Odwoławczego za pośrednictwem tut. Urzędu w terminie 14 dni od dnia doręczenia</w:t>
      </w:r>
      <w:r>
        <w:rPr>
          <w:szCs w:val="24"/>
        </w:rPr>
        <w:t>.</w:t>
      </w:r>
    </w:p>
    <w:p w:rsidR="00153C09" w:rsidRPr="003501C1" w:rsidRDefault="00153C09" w:rsidP="00153C09">
      <w:pPr>
        <w:pStyle w:val="Tekstpodstawowy"/>
        <w:rPr>
          <w:szCs w:val="24"/>
        </w:rPr>
      </w:pPr>
    </w:p>
    <w:p w:rsidR="00153C09" w:rsidRPr="003501C1" w:rsidRDefault="00153C09" w:rsidP="00153C09">
      <w:pPr>
        <w:pStyle w:val="Tekstpodstawowy"/>
        <w:jc w:val="left"/>
        <w:rPr>
          <w:b/>
          <w:szCs w:val="24"/>
        </w:rPr>
      </w:pPr>
      <w:r>
        <w:rPr>
          <w:b/>
          <w:szCs w:val="24"/>
        </w:rPr>
        <w:t>Załączniki:</w:t>
      </w:r>
    </w:p>
    <w:p w:rsidR="00153C09" w:rsidRDefault="00153C09" w:rsidP="00153C09">
      <w:pPr>
        <w:numPr>
          <w:ilvl w:val="0"/>
          <w:numId w:val="4"/>
        </w:numPr>
        <w:jc w:val="both"/>
      </w:pPr>
      <w:r w:rsidRPr="007B6C1F">
        <w:t>Załącznik nr 1</w:t>
      </w:r>
      <w:r>
        <w:t xml:space="preserve"> – załącznik graficzny do decyzji o ustaleniu lokalizacji inwestycji celu publicznego.</w:t>
      </w:r>
    </w:p>
    <w:p w:rsidR="00153C09" w:rsidRDefault="00153C09" w:rsidP="00153C09">
      <w:pPr>
        <w:numPr>
          <w:ilvl w:val="0"/>
          <w:numId w:val="4"/>
        </w:numPr>
        <w:jc w:val="both"/>
      </w:pPr>
      <w:r>
        <w:t>Załącznik nr 1A – obszar analizowany.</w:t>
      </w:r>
    </w:p>
    <w:p w:rsidR="00153C09" w:rsidRDefault="00153C09" w:rsidP="00153C09">
      <w:pPr>
        <w:jc w:val="both"/>
      </w:pPr>
    </w:p>
    <w:p w:rsidR="00FE6827" w:rsidRDefault="00FE6827" w:rsidP="00153C09">
      <w:pPr>
        <w:jc w:val="both"/>
      </w:pPr>
    </w:p>
    <w:p w:rsidR="00153C09" w:rsidRDefault="00FE6827" w:rsidP="00FE6827">
      <w:pPr>
        <w:ind w:left="5812" w:firstLine="560"/>
        <w:jc w:val="both"/>
      </w:pPr>
      <w:r>
        <w:t>Wójt</w:t>
      </w:r>
    </w:p>
    <w:p w:rsidR="00FE6827" w:rsidRPr="00FE6827" w:rsidRDefault="00FE6827" w:rsidP="00FE6827">
      <w:pPr>
        <w:ind w:left="5812"/>
        <w:jc w:val="both"/>
        <w:rPr>
          <w:i/>
        </w:rPr>
      </w:pPr>
      <w:r w:rsidRPr="00FE6827">
        <w:rPr>
          <w:i/>
        </w:rPr>
        <w:t>Ewa Nowogrodzka</w:t>
      </w:r>
      <w:bookmarkStart w:id="0" w:name="_GoBack"/>
      <w:bookmarkEnd w:id="0"/>
    </w:p>
    <w:p w:rsidR="00153C09" w:rsidRDefault="00153C09" w:rsidP="00153C09">
      <w:pPr>
        <w:jc w:val="both"/>
      </w:pPr>
    </w:p>
    <w:p w:rsidR="00153C09" w:rsidRDefault="00153C09" w:rsidP="00153C09">
      <w:pPr>
        <w:jc w:val="both"/>
      </w:pPr>
    </w:p>
    <w:p w:rsidR="00153C09" w:rsidRDefault="00153C09" w:rsidP="00153C09">
      <w:pPr>
        <w:jc w:val="both"/>
      </w:pPr>
      <w:r>
        <w:t>O</w:t>
      </w:r>
      <w:r w:rsidRPr="00DB3CA5">
        <w:t>trzymują:</w:t>
      </w:r>
    </w:p>
    <w:p w:rsidR="00153C09" w:rsidRDefault="00153C09" w:rsidP="00153C09">
      <w:pPr>
        <w:numPr>
          <w:ilvl w:val="0"/>
          <w:numId w:val="7"/>
        </w:numPr>
        <w:jc w:val="both"/>
      </w:pPr>
      <w:r>
        <w:t xml:space="preserve">Z-ca Wójta, </w:t>
      </w:r>
      <w:r w:rsidRPr="00947858">
        <w:t>Gmina Kwidzyn, ul.</w:t>
      </w:r>
      <w:r>
        <w:t xml:space="preserve"> Grudziądzka 30, 82-500 Kwidzyn,</w:t>
      </w:r>
    </w:p>
    <w:p w:rsidR="00153C09" w:rsidRDefault="00153C09" w:rsidP="00153C09">
      <w:pPr>
        <w:numPr>
          <w:ilvl w:val="0"/>
          <w:numId w:val="7"/>
        </w:numPr>
        <w:jc w:val="both"/>
      </w:pPr>
      <w:r>
        <w:t>ANR w Pruszczu Gdańskim,</w:t>
      </w:r>
    </w:p>
    <w:p w:rsidR="00153C09" w:rsidRPr="00947858" w:rsidRDefault="00153C09" w:rsidP="00153C09">
      <w:pPr>
        <w:numPr>
          <w:ilvl w:val="0"/>
          <w:numId w:val="7"/>
        </w:numPr>
        <w:jc w:val="both"/>
      </w:pPr>
      <w:r>
        <w:t>Lasy Państwowe, Nadleśnictwo Kwidzyn.</w:t>
      </w:r>
    </w:p>
    <w:p w:rsidR="00153C09" w:rsidRDefault="00153C09" w:rsidP="00153C09">
      <w:pPr>
        <w:ind w:left="360"/>
      </w:pPr>
    </w:p>
    <w:p w:rsidR="00153C09" w:rsidRPr="00153C09" w:rsidRDefault="00153C09" w:rsidP="00153C09">
      <w:pPr>
        <w:ind w:left="360"/>
        <w:rPr>
          <w:sz w:val="20"/>
          <w:szCs w:val="20"/>
        </w:rPr>
      </w:pPr>
      <w:r w:rsidRPr="00153C09">
        <w:rPr>
          <w:sz w:val="20"/>
          <w:szCs w:val="20"/>
        </w:rPr>
        <w:t>1 x a/a stanowisko ds. gospodarki przestrzennej i budownictwa</w:t>
      </w:r>
    </w:p>
    <w:p w:rsidR="00153C09" w:rsidRPr="00153C09" w:rsidRDefault="00153C09" w:rsidP="00153C09">
      <w:pPr>
        <w:ind w:left="360"/>
        <w:rPr>
          <w:sz w:val="20"/>
          <w:szCs w:val="20"/>
        </w:rPr>
      </w:pPr>
      <w:r w:rsidRPr="00153C09">
        <w:rPr>
          <w:sz w:val="20"/>
          <w:szCs w:val="20"/>
        </w:rPr>
        <w:t>Sporządził: Robert Paziewski</w:t>
      </w:r>
    </w:p>
    <w:p w:rsidR="00153C09" w:rsidRDefault="00153C09" w:rsidP="00153C09"/>
    <w:p w:rsidR="00153C09" w:rsidRDefault="00153C09" w:rsidP="00153C09">
      <w:r>
        <w:t>Projekt decyzji przygotował:</w:t>
      </w:r>
    </w:p>
    <w:p w:rsidR="00153C09" w:rsidRDefault="00153C09" w:rsidP="00153C09">
      <w:r w:rsidRPr="00630766">
        <w:t>inż. arch</w:t>
      </w:r>
      <w:r>
        <w:t>.</w:t>
      </w:r>
      <w:r w:rsidRPr="00630766">
        <w:t xml:space="preserve"> kraj. Maciej </w:t>
      </w:r>
      <w:proofErr w:type="spellStart"/>
      <w:r w:rsidRPr="00630766">
        <w:t>Gamalczyk</w:t>
      </w:r>
      <w:proofErr w:type="spellEnd"/>
      <w:r w:rsidRPr="00630766">
        <w:t xml:space="preserve">, </w:t>
      </w:r>
      <w:r>
        <w:t>G-</w:t>
      </w:r>
      <w:r w:rsidRPr="00630766">
        <w:t>268/2009</w:t>
      </w:r>
    </w:p>
    <w:p w:rsidR="00712DAF" w:rsidRDefault="00712DAF"/>
    <w:sectPr w:rsidR="00712DAF" w:rsidSect="003A62A3">
      <w:footerReference w:type="even" r:id="rId8"/>
      <w:footerReference w:type="default" r:id="rId9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8B" w:rsidRDefault="00C7288B">
      <w:r>
        <w:separator/>
      </w:r>
    </w:p>
  </w:endnote>
  <w:endnote w:type="continuationSeparator" w:id="0">
    <w:p w:rsidR="00C7288B" w:rsidRDefault="00C7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A0" w:rsidRDefault="00153C09" w:rsidP="003934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62A0" w:rsidRDefault="00C728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A0" w:rsidRDefault="00153C09" w:rsidP="003934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682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962A0" w:rsidRDefault="00C728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8B" w:rsidRDefault="00C7288B">
      <w:r>
        <w:separator/>
      </w:r>
    </w:p>
  </w:footnote>
  <w:footnote w:type="continuationSeparator" w:id="0">
    <w:p w:rsidR="00C7288B" w:rsidRDefault="00C7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416"/>
    <w:multiLevelType w:val="hybridMultilevel"/>
    <w:tmpl w:val="DB6A0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46AD0"/>
    <w:multiLevelType w:val="multilevel"/>
    <w:tmpl w:val="C7AE13E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2">
    <w:nsid w:val="1359795B"/>
    <w:multiLevelType w:val="hybridMultilevel"/>
    <w:tmpl w:val="96A85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2683D"/>
    <w:multiLevelType w:val="hybridMultilevel"/>
    <w:tmpl w:val="FDE294DC"/>
    <w:lvl w:ilvl="0" w:tplc="94AC0E2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4"/>
        <w:szCs w:val="24"/>
      </w:rPr>
    </w:lvl>
    <w:lvl w:ilvl="1" w:tplc="623AD318">
      <w:start w:val="1"/>
      <w:numFmt w:val="decimal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/>
        <w:i w:val="0"/>
        <w:sz w:val="24"/>
        <w:szCs w:val="24"/>
      </w:rPr>
    </w:lvl>
    <w:lvl w:ilvl="2" w:tplc="FA3E9F4A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8508E"/>
    <w:multiLevelType w:val="hybridMultilevel"/>
    <w:tmpl w:val="5DFCDF40"/>
    <w:lvl w:ilvl="0" w:tplc="6D5AA04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2C4F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666BD8"/>
    <w:multiLevelType w:val="hybridMultilevel"/>
    <w:tmpl w:val="356035E0"/>
    <w:lvl w:ilvl="0" w:tplc="3AE0EC52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517258"/>
    <w:multiLevelType w:val="hybridMultilevel"/>
    <w:tmpl w:val="DDEC42D0"/>
    <w:lvl w:ilvl="0" w:tplc="AA728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9316222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4"/>
        <w:szCs w:val="24"/>
      </w:rPr>
    </w:lvl>
    <w:lvl w:ilvl="2" w:tplc="732CD6E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4"/>
        <w:szCs w:val="24"/>
      </w:rPr>
    </w:lvl>
    <w:lvl w:ilvl="3" w:tplc="2D2EAE4C">
      <w:start w:val="1"/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Arial" w:hAnsi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09"/>
    <w:rsid w:val="00153C09"/>
    <w:rsid w:val="00712DAF"/>
    <w:rsid w:val="00C7288B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3C0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3C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3C09"/>
    <w:pPr>
      <w:widowControl w:val="0"/>
      <w:suppressAutoHyphens/>
      <w:jc w:val="both"/>
    </w:pPr>
    <w:rPr>
      <w:rFonts w:ascii="Thorndale" w:hAnsi="Thorndale"/>
      <w:color w:val="000000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3C09"/>
    <w:rPr>
      <w:rFonts w:ascii="Thorndale" w:eastAsia="Times New Roman" w:hAnsi="Thorndale" w:cs="Times New Roman"/>
      <w:color w:val="000000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153C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3C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53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3C0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3C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3C09"/>
    <w:pPr>
      <w:widowControl w:val="0"/>
      <w:suppressAutoHyphens/>
      <w:jc w:val="both"/>
    </w:pPr>
    <w:rPr>
      <w:rFonts w:ascii="Thorndale" w:hAnsi="Thorndale"/>
      <w:color w:val="000000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3C09"/>
    <w:rPr>
      <w:rFonts w:ascii="Thorndale" w:eastAsia="Times New Roman" w:hAnsi="Thorndale" w:cs="Times New Roman"/>
      <w:color w:val="000000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153C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3C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5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921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j</cp:lastModifiedBy>
  <cp:revision>3</cp:revision>
  <dcterms:created xsi:type="dcterms:W3CDTF">2012-07-24T08:40:00Z</dcterms:created>
  <dcterms:modified xsi:type="dcterms:W3CDTF">2012-07-30T08:06:00Z</dcterms:modified>
</cp:coreProperties>
</file>