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2F" w:rsidRPr="00C63B92" w:rsidRDefault="00DF182F" w:rsidP="00DF182F">
      <w:pPr>
        <w:pStyle w:val="Nagwek2"/>
        <w:ind w:left="2832" w:firstLine="708"/>
        <w:jc w:val="both"/>
        <w:rPr>
          <w:rFonts w:ascii="Times New Roman" w:hAnsi="Times New Roman"/>
          <w:b w:val="0"/>
          <w:sz w:val="20"/>
        </w:rPr>
      </w:pPr>
      <w:r w:rsidRPr="004536CF">
        <w:t xml:space="preserve">      </w:t>
      </w:r>
      <w:r>
        <w:tab/>
      </w:r>
    </w:p>
    <w:p w:rsidR="00DF182F" w:rsidRDefault="00DF182F" w:rsidP="00DF182F">
      <w:pPr>
        <w:jc w:val="both"/>
        <w:rPr>
          <w:sz w:val="22"/>
        </w:rPr>
      </w:pPr>
      <w:r>
        <w:rPr>
          <w:sz w:val="22"/>
        </w:rPr>
        <w:t>GP.II 6733.9.2012</w:t>
      </w:r>
    </w:p>
    <w:p w:rsidR="00DF182F" w:rsidRDefault="00DF182F" w:rsidP="00DF182F">
      <w:pPr>
        <w:jc w:val="both"/>
        <w:rPr>
          <w:sz w:val="22"/>
        </w:rPr>
      </w:pPr>
    </w:p>
    <w:p w:rsidR="00DF182F" w:rsidRDefault="00DF182F" w:rsidP="00DF182F">
      <w:pPr>
        <w:pStyle w:val="Nagwek3"/>
        <w:rPr>
          <w:rFonts w:ascii="Times New Roman" w:hAnsi="Times New Roman"/>
        </w:rPr>
      </w:pPr>
      <w:r>
        <w:rPr>
          <w:rFonts w:ascii="Times New Roman" w:hAnsi="Times New Roman"/>
        </w:rPr>
        <w:t>ANALIZA UWARUNKOWAŃ DO DECYZJI O USTALENIE LOKALIZACJI INWESTYCJI CELU PUBLICZNEGO</w:t>
      </w:r>
    </w:p>
    <w:p w:rsidR="00DF182F" w:rsidRPr="00330EC2" w:rsidRDefault="00DF182F" w:rsidP="00DF182F"/>
    <w:p w:rsidR="00DF182F" w:rsidRDefault="00DF182F" w:rsidP="00DF182F">
      <w:pPr>
        <w:pStyle w:val="Nagwek3"/>
        <w:jc w:val="both"/>
        <w:rPr>
          <w:rFonts w:ascii="Times New Roman" w:hAnsi="Times New Roman"/>
        </w:rPr>
      </w:pPr>
      <w:r w:rsidRPr="007B69CF">
        <w:rPr>
          <w:rFonts w:ascii="Times New Roman" w:hAnsi="Times New Roman"/>
        </w:rPr>
        <w:t>dla in</w:t>
      </w:r>
      <w:r>
        <w:rPr>
          <w:rFonts w:ascii="Times New Roman" w:hAnsi="Times New Roman"/>
        </w:rPr>
        <w:t>westycji polegającej na budowie obiektu sportowego: hali widowiskowo-sportowej                   na działkach oznaczonych nr: 441/1, 461/2, 443/6, 460, położonych w obrębie geodezyjnym Rakowiec, w gminie Kwidzyn</w:t>
      </w:r>
    </w:p>
    <w:p w:rsidR="00DF182F" w:rsidRDefault="00DF182F" w:rsidP="00DF182F">
      <w:pPr>
        <w:rPr>
          <w:b/>
          <w:sz w:val="22"/>
        </w:rPr>
      </w:pPr>
    </w:p>
    <w:p w:rsidR="00DF182F" w:rsidRPr="007118BA" w:rsidRDefault="00DF182F" w:rsidP="00DF182F"/>
    <w:p w:rsidR="00DF182F" w:rsidRDefault="00DF182F" w:rsidP="00DF182F">
      <w:pPr>
        <w:numPr>
          <w:ilvl w:val="0"/>
          <w:numId w:val="1"/>
        </w:numPr>
        <w:jc w:val="both"/>
        <w:rPr>
          <w:i/>
          <w:sz w:val="22"/>
        </w:rPr>
      </w:pPr>
      <w:r>
        <w:rPr>
          <w:b/>
          <w:sz w:val="22"/>
        </w:rPr>
        <w:t xml:space="preserve">Obowiązek sporządzenia MPZP </w:t>
      </w:r>
      <w:r>
        <w:rPr>
          <w:sz w:val="22"/>
        </w:rPr>
        <w:t>(art. 62 ust. 2):</w:t>
      </w:r>
      <w:r>
        <w:rPr>
          <w:b/>
          <w:sz w:val="22"/>
        </w:rPr>
        <w:t xml:space="preserve"> </w:t>
      </w:r>
      <w:r>
        <w:rPr>
          <w:sz w:val="22"/>
        </w:rPr>
        <w:t>nie dotyczy wnioskowanej inwestycji</w:t>
      </w:r>
      <w:r>
        <w:rPr>
          <w:i/>
          <w:sz w:val="22"/>
        </w:rPr>
        <w:t xml:space="preserve"> (art. 10 ust. 2 pkt 8 ustawy o p. i z. p.,  art. 7 ust. 1 ustawy o ochronie gruntów rolnych i leśnych, praw</w:t>
      </w:r>
      <w:r w:rsidR="00D24F0B">
        <w:rPr>
          <w:i/>
          <w:sz w:val="22"/>
        </w:rPr>
        <w:t>o geologiczne i górnicze</w:t>
      </w:r>
      <w:r>
        <w:rPr>
          <w:i/>
          <w:sz w:val="22"/>
        </w:rPr>
        <w:t>).</w:t>
      </w:r>
    </w:p>
    <w:p w:rsidR="00DF182F" w:rsidRDefault="00DF182F" w:rsidP="00DF182F">
      <w:pPr>
        <w:numPr>
          <w:ilvl w:val="0"/>
          <w:numId w:val="1"/>
        </w:numPr>
        <w:jc w:val="both"/>
        <w:rPr>
          <w:i/>
          <w:sz w:val="22"/>
        </w:rPr>
      </w:pPr>
      <w:r>
        <w:rPr>
          <w:b/>
          <w:sz w:val="22"/>
        </w:rPr>
        <w:t xml:space="preserve">Cel publiczny ponadlokalny </w:t>
      </w:r>
      <w:r>
        <w:rPr>
          <w:sz w:val="22"/>
        </w:rPr>
        <w:t xml:space="preserve">(art. </w:t>
      </w:r>
      <w:r w:rsidR="00ED5BBB">
        <w:rPr>
          <w:sz w:val="22"/>
        </w:rPr>
        <w:t>2 pkt 5</w:t>
      </w:r>
      <w:r>
        <w:rPr>
          <w:sz w:val="22"/>
        </w:rPr>
        <w:t xml:space="preserve"> ustawy o planowaniu i zagospodarowaniu przestrzennym): nie dotyczy wnioskowanej inwestycji.</w:t>
      </w:r>
      <w:r>
        <w:rPr>
          <w:b/>
          <w:sz w:val="22"/>
        </w:rPr>
        <w:t xml:space="preserve"> </w:t>
      </w:r>
    </w:p>
    <w:p w:rsidR="00DF182F" w:rsidRPr="00926A75" w:rsidRDefault="00DF182F" w:rsidP="00DF182F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926A75">
        <w:rPr>
          <w:b/>
          <w:sz w:val="22"/>
          <w:szCs w:val="22"/>
        </w:rPr>
        <w:t xml:space="preserve">Dostęp do drogi publicznej </w:t>
      </w:r>
      <w:r w:rsidRPr="00926A75">
        <w:rPr>
          <w:sz w:val="22"/>
          <w:szCs w:val="22"/>
        </w:rPr>
        <w:t>(art. 61 ust 1 pkt 2)</w:t>
      </w:r>
      <w:r w:rsidRPr="00926A75">
        <w:rPr>
          <w:b/>
          <w:sz w:val="22"/>
          <w:szCs w:val="22"/>
        </w:rPr>
        <w:t>:</w:t>
      </w:r>
      <w:r w:rsidRPr="00926A75">
        <w:rPr>
          <w:sz w:val="22"/>
          <w:szCs w:val="22"/>
        </w:rPr>
        <w:t xml:space="preserve"> wnioskow</w:t>
      </w:r>
      <w:r>
        <w:rPr>
          <w:sz w:val="22"/>
          <w:szCs w:val="22"/>
        </w:rPr>
        <w:t>any t</w:t>
      </w:r>
      <w:r w:rsidR="00D24F0B">
        <w:rPr>
          <w:sz w:val="22"/>
          <w:szCs w:val="22"/>
        </w:rPr>
        <w:t xml:space="preserve">eren dotyczy drogi </w:t>
      </w:r>
      <w:r w:rsidR="00FA53DA">
        <w:rPr>
          <w:sz w:val="22"/>
          <w:szCs w:val="22"/>
        </w:rPr>
        <w:t>powiatowej</w:t>
      </w:r>
    </w:p>
    <w:p w:rsidR="00DF182F" w:rsidRDefault="00DF182F" w:rsidP="00DF182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Uzbrojenie terenu </w:t>
      </w:r>
      <w:r>
        <w:rPr>
          <w:sz w:val="22"/>
          <w:szCs w:val="22"/>
        </w:rPr>
        <w:t>(art. 61 ust 1 pkt 3)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w bezpośrednim sąsiedztwie wnioskowanego terenu znajduje się istniejące uzbrojenie w zakresie: </w:t>
      </w:r>
      <w:proofErr w:type="spellStart"/>
      <w:r w:rsidR="00D24F0B">
        <w:rPr>
          <w:sz w:val="22"/>
          <w:szCs w:val="22"/>
        </w:rPr>
        <w:t>wod-kan</w:t>
      </w:r>
      <w:proofErr w:type="spellEnd"/>
      <w:r w:rsidR="00D24F0B">
        <w:rPr>
          <w:sz w:val="22"/>
          <w:szCs w:val="22"/>
        </w:rPr>
        <w:t xml:space="preserve">, gaz, </w:t>
      </w:r>
      <w:proofErr w:type="spellStart"/>
      <w:r w:rsidR="00D24F0B">
        <w:rPr>
          <w:sz w:val="22"/>
          <w:szCs w:val="22"/>
        </w:rPr>
        <w:t>e.e</w:t>
      </w:r>
      <w:proofErr w:type="spellEnd"/>
      <w:r>
        <w:rPr>
          <w:sz w:val="22"/>
          <w:szCs w:val="22"/>
        </w:rPr>
        <w:t>.</w:t>
      </w:r>
    </w:p>
    <w:p w:rsidR="00DF182F" w:rsidRDefault="00DF182F" w:rsidP="00DF1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Wymagania w zakresie ochrony gruntów rolnych i leśnych </w:t>
      </w:r>
      <w:r>
        <w:rPr>
          <w:sz w:val="22"/>
          <w:szCs w:val="22"/>
        </w:rPr>
        <w:t>(art. 61 ust. 1 pkt 4): nie dotyczy,</w:t>
      </w:r>
    </w:p>
    <w:p w:rsidR="00DF182F" w:rsidRDefault="00DF182F" w:rsidP="00DF18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Warunki wynikające z przepisów odrębnych </w:t>
      </w:r>
      <w:r>
        <w:rPr>
          <w:sz w:val="22"/>
          <w:szCs w:val="22"/>
        </w:rPr>
        <w:t xml:space="preserve">(art. 53 ust. 3 pkt 1): </w:t>
      </w:r>
      <w:r>
        <w:rPr>
          <w:i/>
          <w:sz w:val="22"/>
          <w:szCs w:val="22"/>
        </w:rPr>
        <w:t xml:space="preserve"> </w:t>
      </w:r>
    </w:p>
    <w:p w:rsidR="00DF182F" w:rsidRPr="00C97E56" w:rsidRDefault="00DF182F" w:rsidP="00DF182F">
      <w:pPr>
        <w:pStyle w:val="Tekstpodstawowywcity2"/>
        <w:numPr>
          <w:ilvl w:val="0"/>
          <w:numId w:val="2"/>
        </w:numPr>
        <w:jc w:val="both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>
        <w:rPr>
          <w:rFonts w:ascii="Times New Roman" w:hAnsi="Times New Roman"/>
          <w:i/>
          <w:szCs w:val="22"/>
        </w:rPr>
        <w:t>nie zalicza się</w:t>
      </w:r>
      <w:r>
        <w:rPr>
          <w:rFonts w:ascii="Times New Roman" w:hAnsi="Times New Roman"/>
          <w:szCs w:val="22"/>
        </w:rPr>
        <w:t xml:space="preserve"> do grupy przedsięwzięć mogących </w:t>
      </w:r>
      <w:r w:rsidRPr="00394BD2">
        <w:rPr>
          <w:rFonts w:ascii="Times New Roman" w:hAnsi="Times New Roman"/>
          <w:szCs w:val="22"/>
        </w:rPr>
        <w:t>znacząco oddziaływać na środowisko</w:t>
      </w:r>
      <w:r w:rsidR="00FA53DA">
        <w:rPr>
          <w:rFonts w:ascii="Times New Roman" w:hAnsi="Times New Roman"/>
          <w:szCs w:val="22"/>
        </w:rPr>
        <w:t>;</w:t>
      </w:r>
    </w:p>
    <w:p w:rsidR="00DF182F" w:rsidRDefault="00DF182F" w:rsidP="00DF182F">
      <w:pPr>
        <w:pStyle w:val="Tekstpodstawowywcity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warunki wynikające z przepisów o ochronie przyrody: nie dotyczy,</w:t>
      </w:r>
    </w:p>
    <w:p w:rsidR="00DF182F" w:rsidRDefault="00DF182F" w:rsidP="00DF182F">
      <w:pPr>
        <w:pStyle w:val="Tekstpodstawowywcity2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warunki wynikające z przepisów o ochronie dóbr kultury: nie dotyczy</w:t>
      </w:r>
      <w:r>
        <w:rPr>
          <w:rFonts w:ascii="Times New Roman" w:hAnsi="Times New Roman"/>
          <w:szCs w:val="22"/>
        </w:rPr>
        <w:t xml:space="preserve">, </w:t>
      </w:r>
    </w:p>
    <w:p w:rsidR="00DF182F" w:rsidRDefault="00DF182F" w:rsidP="00DF182F">
      <w:pPr>
        <w:pStyle w:val="Tekstpodstawowywcity2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warunki wynikające z przepisów prawa wodnego: nie dotyczy,</w:t>
      </w:r>
    </w:p>
    <w:p w:rsidR="00DF182F" w:rsidRDefault="00DF182F" w:rsidP="00DF182F">
      <w:pPr>
        <w:pStyle w:val="Tekstpodstawowywcity2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warunki wynikające z innych przepisów </w:t>
      </w:r>
      <w:r>
        <w:rPr>
          <w:rFonts w:ascii="Times New Roman" w:hAnsi="Times New Roman"/>
          <w:i/>
        </w:rPr>
        <w:t>(w tym z art. 53 ust. 4 pkt 1, 3, 4 i 5)</w:t>
      </w:r>
      <w:r>
        <w:rPr>
          <w:rFonts w:ascii="Times New Roman" w:hAnsi="Times New Roman"/>
        </w:rPr>
        <w:t xml:space="preserve">: nie dotyczy. </w:t>
      </w:r>
    </w:p>
    <w:p w:rsidR="00DF182F" w:rsidRPr="00C63B92" w:rsidRDefault="00DF182F" w:rsidP="00DF182F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b/>
          <w:sz w:val="22"/>
        </w:rPr>
        <w:t xml:space="preserve">Stan prawny terenu </w:t>
      </w:r>
      <w:r>
        <w:rPr>
          <w:sz w:val="22"/>
        </w:rPr>
        <w:t xml:space="preserve">(art. 53 ust. 3 pkt 2): działki stanowiące własność Gminy Kwidzyn, droga </w:t>
      </w:r>
      <w:r w:rsidR="00FA53DA">
        <w:rPr>
          <w:sz w:val="22"/>
        </w:rPr>
        <w:t>powiatowa, grunty prywatne</w:t>
      </w:r>
    </w:p>
    <w:p w:rsidR="00DF182F" w:rsidRPr="00450CDA" w:rsidRDefault="00DF182F" w:rsidP="00DF182F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</w:rPr>
        <w:t xml:space="preserve">Stan faktyczny terenu </w:t>
      </w:r>
      <w:r>
        <w:rPr>
          <w:sz w:val="22"/>
        </w:rPr>
        <w:t>(art. 53 ust. 3 pkt 2):</w:t>
      </w:r>
      <w:r>
        <w:rPr>
          <w:i/>
          <w:sz w:val="22"/>
        </w:rPr>
        <w:t xml:space="preserve"> </w:t>
      </w:r>
      <w:r w:rsidR="00D24F0B">
        <w:rPr>
          <w:i/>
          <w:sz w:val="22"/>
        </w:rPr>
        <w:t xml:space="preserve">grunty zabudowane i niezabudowane oraz droga </w:t>
      </w:r>
      <w:r w:rsidR="00FA53DA">
        <w:rPr>
          <w:i/>
          <w:sz w:val="22"/>
        </w:rPr>
        <w:t>powiatowa i wewnętrzna</w:t>
      </w:r>
      <w:bookmarkStart w:id="0" w:name="_GoBack"/>
      <w:bookmarkEnd w:id="0"/>
    </w:p>
    <w:p w:rsidR="00DF182F" w:rsidRDefault="00DF182F" w:rsidP="00DF182F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b/>
          <w:color w:val="000000"/>
          <w:sz w:val="22"/>
        </w:rPr>
        <w:t xml:space="preserve">Obszar analizowany - wnioski </w:t>
      </w:r>
      <w:r>
        <w:rPr>
          <w:color w:val="000000"/>
          <w:sz w:val="22"/>
        </w:rPr>
        <w:t xml:space="preserve">(§ 3 rozporządzenia Ministra Infrastruktury z dnia 26 sierpnia 2003r., Dz. U. Nr 164, poz. 1588): </w:t>
      </w:r>
    </w:p>
    <w:p w:rsidR="00DF182F" w:rsidRDefault="00DF182F" w:rsidP="00DF182F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przedmiot wniosku nie mieści się w zakresie objętym przepisami rozporządzenia Ministra Infrastruktury z dnia 26 sierpnia 2003r. w sprawie sposobu ustalenia wymagań dla nowej zabudowy (Dz. U. Nr 164, poz. 1588): mamy bowiem do czynienia z urządzeniami infrastruktury technicznej (art. 61 ust. 3 ustawy o planowaniu i zagospodarowaniu przestrzennym)</w:t>
      </w:r>
    </w:p>
    <w:p w:rsidR="00DF182F" w:rsidRDefault="00DF182F" w:rsidP="00DF182F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na skutek uwarunkowań wymienionych powyżej nie ma podstawy do wyznaczenia obszaru analizowanego, do niniejszej analizy nie załącza się więc rysunku (obszaru analizowanego).</w:t>
      </w:r>
    </w:p>
    <w:p w:rsidR="00DF182F" w:rsidRDefault="00DF182F" w:rsidP="00DF182F">
      <w:pPr>
        <w:ind w:left="3540"/>
        <w:jc w:val="center"/>
        <w:rPr>
          <w:sz w:val="22"/>
        </w:rPr>
      </w:pPr>
      <w:r>
        <w:rPr>
          <w:sz w:val="22"/>
        </w:rPr>
        <w:t xml:space="preserve">      </w:t>
      </w:r>
    </w:p>
    <w:p w:rsidR="00DF182F" w:rsidRDefault="00DF182F" w:rsidP="00DF182F">
      <w:pPr>
        <w:ind w:left="4500"/>
        <w:jc w:val="both"/>
      </w:pPr>
      <w:r>
        <w:rPr>
          <w:sz w:val="22"/>
        </w:rPr>
        <w:t xml:space="preserve"> Analizę sporządzono w Urzędzie Gminy Kwidzyn</w:t>
      </w:r>
    </w:p>
    <w:p w:rsidR="00DF182F" w:rsidRDefault="00DF182F" w:rsidP="00DF182F"/>
    <w:p w:rsidR="00DF182F" w:rsidRDefault="00DF182F" w:rsidP="00DF182F"/>
    <w:p w:rsidR="00DF182F" w:rsidRDefault="00DF182F" w:rsidP="00DF182F"/>
    <w:p w:rsidR="00DF182F" w:rsidRDefault="00DF182F" w:rsidP="00DF182F"/>
    <w:p w:rsidR="00DF182F" w:rsidRDefault="00DF182F" w:rsidP="00DF182F"/>
    <w:p w:rsidR="009B3D87" w:rsidRDefault="009B3D87"/>
    <w:sectPr w:rsidR="009B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66FEB2E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2F"/>
    <w:rsid w:val="00082547"/>
    <w:rsid w:val="009B3D87"/>
    <w:rsid w:val="00AE18E1"/>
    <w:rsid w:val="00D24F0B"/>
    <w:rsid w:val="00DF182F"/>
    <w:rsid w:val="00ED5BBB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182F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F182F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182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182F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F182F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182F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182F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F182F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182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F182F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F182F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182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4</cp:revision>
  <dcterms:created xsi:type="dcterms:W3CDTF">2012-07-31T08:54:00Z</dcterms:created>
  <dcterms:modified xsi:type="dcterms:W3CDTF">2012-08-17T08:33:00Z</dcterms:modified>
</cp:coreProperties>
</file>