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B1" w:rsidRPr="00212CA5" w:rsidRDefault="00281FB1" w:rsidP="00281FB1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281FB1" w:rsidRPr="00246CE4" w:rsidRDefault="00281FB1" w:rsidP="00F925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46CE4">
        <w:rPr>
          <w:rFonts w:ascii="Times New Roman" w:hAnsi="Times New Roman" w:cs="Times New Roman"/>
          <w:b/>
          <w:sz w:val="24"/>
          <w:szCs w:val="24"/>
          <w:lang w:eastAsia="pl-PL"/>
        </w:rPr>
        <w:t>Zarządzenie Nr</w:t>
      </w:r>
      <w:r w:rsidR="00246C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63204">
        <w:rPr>
          <w:rFonts w:ascii="Times New Roman" w:hAnsi="Times New Roman" w:cs="Times New Roman"/>
          <w:b/>
          <w:sz w:val="24"/>
          <w:szCs w:val="24"/>
          <w:lang w:eastAsia="pl-PL"/>
        </w:rPr>
        <w:t>98</w:t>
      </w:r>
      <w:r w:rsidR="00232024" w:rsidRPr="00246CE4">
        <w:rPr>
          <w:rFonts w:ascii="Times New Roman" w:hAnsi="Times New Roman" w:cs="Times New Roman"/>
          <w:b/>
          <w:sz w:val="24"/>
          <w:szCs w:val="24"/>
          <w:lang w:eastAsia="pl-PL"/>
        </w:rPr>
        <w:t>/1</w:t>
      </w:r>
      <w:r w:rsidR="00284BC6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</w:p>
    <w:p w:rsidR="00281FB1" w:rsidRPr="00246CE4" w:rsidRDefault="00861D06" w:rsidP="00F925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46CE4">
        <w:rPr>
          <w:rFonts w:ascii="Times New Roman" w:hAnsi="Times New Roman" w:cs="Times New Roman"/>
          <w:b/>
          <w:sz w:val="24"/>
          <w:szCs w:val="24"/>
          <w:lang w:eastAsia="pl-PL"/>
        </w:rPr>
        <w:t>Wójta Gminy Kwidzyn</w:t>
      </w:r>
    </w:p>
    <w:p w:rsidR="00281FB1" w:rsidRPr="00246CE4" w:rsidRDefault="00281FB1" w:rsidP="00F925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46C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284BC6">
        <w:rPr>
          <w:rFonts w:ascii="Times New Roman" w:hAnsi="Times New Roman" w:cs="Times New Roman"/>
          <w:b/>
          <w:sz w:val="24"/>
          <w:szCs w:val="24"/>
          <w:lang w:eastAsia="pl-PL"/>
        </w:rPr>
        <w:t>19 czerwca 2019</w:t>
      </w:r>
      <w:r w:rsidR="00861D06" w:rsidRPr="00246C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F925E3" w:rsidRPr="00AE21A8" w:rsidRDefault="00F925E3" w:rsidP="00F925E3">
      <w:pPr>
        <w:spacing w:line="240" w:lineRule="auto"/>
        <w:jc w:val="center"/>
        <w:rPr>
          <w:sz w:val="24"/>
          <w:szCs w:val="24"/>
          <w:lang w:eastAsia="pl-PL"/>
        </w:rPr>
      </w:pPr>
    </w:p>
    <w:p w:rsidR="00281FB1" w:rsidRPr="00AE21A8" w:rsidRDefault="00281FB1" w:rsidP="00AE21A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E21A8">
        <w:rPr>
          <w:rFonts w:ascii="Times New Roman" w:hAnsi="Times New Roman" w:cs="Times New Roman"/>
          <w:b/>
          <w:sz w:val="24"/>
          <w:szCs w:val="24"/>
          <w:lang w:eastAsia="pl-PL"/>
        </w:rPr>
        <w:t>w sprawie "Instrukcji sporządzania skonsolidowanego bilansu Gminy</w:t>
      </w:r>
      <w:r w:rsidR="00986A4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Kwidzyn</w:t>
      </w:r>
      <w:r w:rsidRPr="00AE21A8">
        <w:rPr>
          <w:rFonts w:ascii="Times New Roman" w:hAnsi="Times New Roman" w:cs="Times New Roman"/>
          <w:b/>
          <w:sz w:val="24"/>
          <w:szCs w:val="24"/>
          <w:lang w:eastAsia="pl-PL"/>
        </w:rPr>
        <w:t>".</w:t>
      </w:r>
    </w:p>
    <w:p w:rsidR="00AE21A8" w:rsidRDefault="00281FB1" w:rsidP="003C1A7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61D06">
        <w:rPr>
          <w:rFonts w:ascii="Times New Roman" w:hAnsi="Times New Roman" w:cs="Times New Roman"/>
          <w:sz w:val="24"/>
          <w:szCs w:val="24"/>
          <w:lang w:eastAsia="pl-PL"/>
        </w:rPr>
        <w:t>Na podstawie art. 30 ust. 1 ustawy z dnia 8 marca 1990 r. o samorządzie gminnym</w:t>
      </w:r>
      <w:r w:rsidR="003C1A71" w:rsidRPr="00861D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>(Dz.U.</w:t>
      </w:r>
      <w:r w:rsidR="002D608B">
        <w:rPr>
          <w:rFonts w:ascii="Times New Roman" w:hAnsi="Times New Roman" w:cs="Times New Roman"/>
          <w:sz w:val="24"/>
          <w:szCs w:val="24"/>
          <w:lang w:eastAsia="pl-PL"/>
        </w:rPr>
        <w:t xml:space="preserve"> z 2019</w:t>
      </w:r>
      <w:r w:rsidR="003C1A71">
        <w:rPr>
          <w:rFonts w:ascii="Times New Roman" w:hAnsi="Times New Roman" w:cs="Times New Roman"/>
          <w:sz w:val="24"/>
          <w:szCs w:val="24"/>
          <w:lang w:eastAsia="pl-PL"/>
        </w:rPr>
        <w:t xml:space="preserve">, poz. </w:t>
      </w:r>
      <w:r w:rsidR="002D608B">
        <w:rPr>
          <w:rFonts w:ascii="Times New Roman" w:hAnsi="Times New Roman" w:cs="Times New Roman"/>
          <w:sz w:val="24"/>
          <w:szCs w:val="24"/>
          <w:lang w:eastAsia="pl-PL"/>
        </w:rPr>
        <w:t>506</w:t>
      </w:r>
      <w:r w:rsidR="003A4501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>oraz § 2</w:t>
      </w:r>
      <w:r w:rsidR="003A4501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B4224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3A4501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 xml:space="preserve">, § </w:t>
      </w:r>
      <w:r w:rsidR="003A4501">
        <w:rPr>
          <w:rFonts w:ascii="Times New Roman" w:hAnsi="Times New Roman" w:cs="Times New Roman"/>
          <w:sz w:val="24"/>
          <w:szCs w:val="24"/>
          <w:lang w:eastAsia="pl-PL"/>
        </w:rPr>
        <w:t>31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 xml:space="preserve">, § </w:t>
      </w:r>
      <w:r w:rsidR="003A4501">
        <w:rPr>
          <w:rFonts w:ascii="Times New Roman" w:hAnsi="Times New Roman" w:cs="Times New Roman"/>
          <w:sz w:val="24"/>
          <w:szCs w:val="24"/>
          <w:lang w:eastAsia="pl-PL"/>
        </w:rPr>
        <w:t>33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 xml:space="preserve"> ust. </w:t>
      </w:r>
      <w:r w:rsidR="003A450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 xml:space="preserve"> i § </w:t>
      </w:r>
      <w:r w:rsidR="003A4501">
        <w:rPr>
          <w:rFonts w:ascii="Times New Roman" w:hAnsi="Times New Roman" w:cs="Times New Roman"/>
          <w:sz w:val="24"/>
          <w:szCs w:val="24"/>
          <w:lang w:eastAsia="pl-PL"/>
        </w:rPr>
        <w:t>34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 xml:space="preserve">6 ust. </w:t>
      </w:r>
      <w:r w:rsidR="003A4501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 xml:space="preserve"> rozporządzenia Ministra Finansów z dnia </w:t>
      </w:r>
      <w:r w:rsidR="003A4501">
        <w:rPr>
          <w:rFonts w:ascii="Times New Roman" w:hAnsi="Times New Roman" w:cs="Times New Roman"/>
          <w:sz w:val="24"/>
          <w:szCs w:val="24"/>
          <w:lang w:eastAsia="pl-PL"/>
        </w:rPr>
        <w:t>13 września 2017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  <w:r w:rsidR="002D608B" w:rsidRPr="002D608B">
        <w:rPr>
          <w:rFonts w:ascii="Times New Roman" w:hAnsi="Times New Roman" w:cs="Times New Roman"/>
          <w:sz w:val="24"/>
          <w:szCs w:val="24"/>
        </w:rPr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2D608B" w:rsidRPr="00861D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>(Dz. U.</w:t>
      </w:r>
      <w:r w:rsidR="00B4224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D608B">
        <w:rPr>
          <w:rFonts w:ascii="Times New Roman" w:hAnsi="Times New Roman" w:cs="Times New Roman"/>
          <w:sz w:val="24"/>
          <w:szCs w:val="24"/>
          <w:lang w:eastAsia="pl-PL"/>
        </w:rPr>
        <w:t xml:space="preserve">z 2017 r. poz. 1911, z </w:t>
      </w:r>
      <w:proofErr w:type="spellStart"/>
      <w:r w:rsidR="002D608B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D608B">
        <w:rPr>
          <w:rFonts w:ascii="Times New Roman" w:hAnsi="Times New Roman" w:cs="Times New Roman"/>
          <w:sz w:val="24"/>
          <w:szCs w:val="24"/>
          <w:lang w:eastAsia="pl-PL"/>
        </w:rPr>
        <w:t>. zm.</w:t>
      </w:r>
      <w:r w:rsidRPr="00861D06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E27910" w:rsidRPr="00E279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27910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"/>
      </w:r>
    </w:p>
    <w:p w:rsidR="00E27910" w:rsidRDefault="00E27910" w:rsidP="003C1A7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81FB1" w:rsidRPr="00861D06" w:rsidRDefault="00281FB1" w:rsidP="00AE21A8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61D06">
        <w:rPr>
          <w:rFonts w:ascii="Times New Roman" w:hAnsi="Times New Roman" w:cs="Times New Roman"/>
          <w:sz w:val="24"/>
          <w:szCs w:val="24"/>
          <w:lang w:eastAsia="pl-PL"/>
        </w:rPr>
        <w:t>zarządzam, co następuje:</w:t>
      </w:r>
    </w:p>
    <w:p w:rsidR="00AE21A8" w:rsidRPr="00AE21A8" w:rsidRDefault="00AE21A8" w:rsidP="00281FB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281FB1" w:rsidRPr="00AE21A8" w:rsidRDefault="00AE21A8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25E3">
        <w:rPr>
          <w:rFonts w:ascii="Times New Roman" w:hAnsi="Times New Roman" w:cs="Times New Roman"/>
          <w:b/>
          <w:sz w:val="24"/>
          <w:szCs w:val="24"/>
          <w:lang w:eastAsia="pl-PL"/>
        </w:rPr>
        <w:t>§ 1.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>Ustalam "Instrukcję sporządzania skonsolidowanego bilansu Gminy</w:t>
      </w:r>
      <w:r w:rsidR="00986A4D">
        <w:rPr>
          <w:rFonts w:ascii="Times New Roman" w:hAnsi="Times New Roman" w:cs="Times New Roman"/>
          <w:sz w:val="24"/>
          <w:szCs w:val="24"/>
          <w:lang w:eastAsia="pl-PL"/>
        </w:rPr>
        <w:t xml:space="preserve"> Kwidzyn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>",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>zwaną dalej "Instrukcją", stanowiącą załącznik nr 1 do zarządzenia.</w:t>
      </w:r>
    </w:p>
    <w:p w:rsidR="00281FB1" w:rsidRPr="00AE21A8" w:rsidRDefault="00AE21A8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25E3">
        <w:rPr>
          <w:rFonts w:ascii="Times New Roman" w:hAnsi="Times New Roman" w:cs="Times New Roman"/>
          <w:b/>
          <w:sz w:val="24"/>
          <w:szCs w:val="24"/>
          <w:lang w:eastAsia="pl-PL"/>
        </w:rPr>
        <w:t>§ 2.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>Ustalam wykaz jednostek objętych skonsolidowanym bilan</w:t>
      </w:r>
      <w:r w:rsidR="00360B43">
        <w:rPr>
          <w:rFonts w:ascii="Times New Roman" w:hAnsi="Times New Roman" w:cs="Times New Roman"/>
          <w:sz w:val="24"/>
          <w:szCs w:val="24"/>
          <w:lang w:eastAsia="pl-PL"/>
        </w:rPr>
        <w:t>sem Gminy</w:t>
      </w:r>
      <w:r w:rsidR="00986A4D">
        <w:rPr>
          <w:rFonts w:ascii="Times New Roman" w:hAnsi="Times New Roman" w:cs="Times New Roman"/>
          <w:sz w:val="24"/>
          <w:szCs w:val="24"/>
          <w:lang w:eastAsia="pl-PL"/>
        </w:rPr>
        <w:t xml:space="preserve"> Kwidzyn</w:t>
      </w:r>
      <w:r w:rsidR="002C3213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986A4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C3213">
        <w:rPr>
          <w:rFonts w:ascii="Times New Roman" w:hAnsi="Times New Roman" w:cs="Times New Roman"/>
          <w:sz w:val="24"/>
          <w:szCs w:val="24"/>
          <w:lang w:eastAsia="pl-PL"/>
        </w:rPr>
        <w:t>stanowiący załącznik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>nr 2 do zarządzenia.</w:t>
      </w:r>
    </w:p>
    <w:p w:rsidR="00281FB1" w:rsidRPr="00AE21A8" w:rsidRDefault="00AE21A8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25E3">
        <w:rPr>
          <w:rFonts w:ascii="Times New Roman" w:hAnsi="Times New Roman" w:cs="Times New Roman"/>
          <w:b/>
          <w:sz w:val="24"/>
          <w:szCs w:val="24"/>
          <w:lang w:eastAsia="pl-PL"/>
        </w:rPr>
        <w:t>§ 3.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Zobowiązuję kierowników jednostek budżetowych dla których organem założycielskim jest Gmina </w:t>
      </w:r>
      <w:r w:rsidR="00360B43">
        <w:rPr>
          <w:rFonts w:ascii="Times New Roman" w:hAnsi="Times New Roman" w:cs="Times New Roman"/>
          <w:sz w:val="24"/>
          <w:szCs w:val="24"/>
          <w:lang w:eastAsia="pl-PL"/>
        </w:rPr>
        <w:t>Kwidzyn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do:</w:t>
      </w:r>
    </w:p>
    <w:p w:rsidR="00281FB1" w:rsidRPr="00AE21A8" w:rsidRDefault="00281FB1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1) dokonywania na dzień 31 grudnia każdego roku inwentaryzacji sald należności </w:t>
      </w:r>
      <w:r w:rsidR="002C321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>i zobowiązań występujących pomiędzy tymi jednostkami a instytucjami kultury i spółkami kapitałowymi objętymi bilansem skonsolidowanym;</w:t>
      </w:r>
    </w:p>
    <w:p w:rsidR="00281FB1" w:rsidRPr="00AE21A8" w:rsidRDefault="00281FB1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21A8">
        <w:rPr>
          <w:rFonts w:ascii="Times New Roman" w:hAnsi="Times New Roman" w:cs="Times New Roman"/>
          <w:sz w:val="24"/>
          <w:szCs w:val="24"/>
          <w:lang w:eastAsia="pl-PL"/>
        </w:rPr>
        <w:t>2) sporządzania i dostarczania do Urzędu</w:t>
      </w:r>
      <w:r w:rsidR="00246CE4">
        <w:rPr>
          <w:rFonts w:ascii="Times New Roman" w:hAnsi="Times New Roman" w:cs="Times New Roman"/>
          <w:sz w:val="24"/>
          <w:szCs w:val="24"/>
          <w:lang w:eastAsia="pl-PL"/>
        </w:rPr>
        <w:t xml:space="preserve"> Gminy Kwidzyn</w:t>
      </w:r>
      <w:r w:rsidRPr="00AE21A8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do dnia 31 maja następnego roku wykazu zobowiązań i należności między tymi jednostkami a instytucjami kultury i spółkami kapitałowymi objętymi bilansem skonsolidowanym, zgodnie z wzorami zawartymi </w:t>
      </w:r>
      <w:r w:rsidR="00360B4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>w załącznikach nr 1 i nr 2 do Instrukcji.</w:t>
      </w:r>
    </w:p>
    <w:p w:rsidR="00281FB1" w:rsidRPr="00AE21A8" w:rsidRDefault="00AE21A8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25E3">
        <w:rPr>
          <w:rFonts w:ascii="Times New Roman" w:hAnsi="Times New Roman" w:cs="Times New Roman"/>
          <w:b/>
          <w:sz w:val="24"/>
          <w:szCs w:val="24"/>
          <w:lang w:eastAsia="pl-PL"/>
        </w:rPr>
        <w:t>§ 4.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>Zobowiązuję kierowników instytucji kultury, dla których or</w:t>
      </w:r>
      <w:r w:rsidR="00360B43">
        <w:rPr>
          <w:rFonts w:ascii="Times New Roman" w:hAnsi="Times New Roman" w:cs="Times New Roman"/>
          <w:sz w:val="24"/>
          <w:szCs w:val="24"/>
          <w:lang w:eastAsia="pl-PL"/>
        </w:rPr>
        <w:t>ganem założycielskim jest Gmina</w:t>
      </w:r>
      <w:r w:rsidR="00986A4D">
        <w:rPr>
          <w:rFonts w:ascii="Times New Roman" w:hAnsi="Times New Roman" w:cs="Times New Roman"/>
          <w:sz w:val="24"/>
          <w:szCs w:val="24"/>
          <w:lang w:eastAsia="pl-PL"/>
        </w:rPr>
        <w:t xml:space="preserve"> Kwidzyn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>, do:</w:t>
      </w:r>
    </w:p>
    <w:p w:rsidR="00281FB1" w:rsidRPr="00AE21A8" w:rsidRDefault="00281FB1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1) dokonywania na dzień 31 grudnia każdego roku inwentaryzacji sald należności </w:t>
      </w:r>
      <w:r w:rsidR="002C321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>i zobowiązań występujących pomiędzy wszystkimi jednostkami objętymi bilansem skonsolidowanym;</w:t>
      </w:r>
    </w:p>
    <w:p w:rsidR="00281FB1" w:rsidRDefault="00281FB1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21A8">
        <w:rPr>
          <w:rFonts w:ascii="Times New Roman" w:hAnsi="Times New Roman" w:cs="Times New Roman"/>
          <w:sz w:val="24"/>
          <w:szCs w:val="24"/>
          <w:lang w:eastAsia="pl-PL"/>
        </w:rPr>
        <w:t>2) sporzą</w:t>
      </w:r>
      <w:r w:rsidR="00360B43">
        <w:rPr>
          <w:rFonts w:ascii="Times New Roman" w:hAnsi="Times New Roman" w:cs="Times New Roman"/>
          <w:sz w:val="24"/>
          <w:szCs w:val="24"/>
          <w:lang w:eastAsia="pl-PL"/>
        </w:rPr>
        <w:t>dzania i dostarczania do Urzędu</w:t>
      </w:r>
      <w:r w:rsidR="00246CE4">
        <w:rPr>
          <w:rFonts w:ascii="Times New Roman" w:hAnsi="Times New Roman" w:cs="Times New Roman"/>
          <w:sz w:val="24"/>
          <w:szCs w:val="24"/>
          <w:lang w:eastAsia="pl-PL"/>
        </w:rPr>
        <w:t xml:space="preserve"> Gminy Kwidzyn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do dnia 31 maja następnego roku wykazu zobowiązań i należności między jednostkami objętymi bilansem skonsolidowanym, zgodnie z wzorami zawartymi</w:t>
      </w:r>
      <w:r w:rsidR="00D841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>w załącznikach nr 1 i nr 2 do Instrukcji.</w:t>
      </w:r>
    </w:p>
    <w:p w:rsidR="00D8419B" w:rsidRDefault="00D8419B" w:rsidP="00AE21A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8419B" w:rsidRDefault="00D8419B" w:rsidP="00AE21A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8419B" w:rsidRPr="00AE21A8" w:rsidRDefault="00D8419B" w:rsidP="00AE21A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281FB1" w:rsidRPr="00AE21A8" w:rsidRDefault="00AE21A8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25E3">
        <w:rPr>
          <w:rFonts w:ascii="Times New Roman" w:hAnsi="Times New Roman" w:cs="Times New Roman"/>
          <w:b/>
          <w:sz w:val="24"/>
          <w:szCs w:val="24"/>
          <w:lang w:eastAsia="pl-PL"/>
        </w:rPr>
        <w:t>§ 5.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Zobowiązuję zarządy spółek kapitałowych objętych konsolidacją, w których Gmina </w:t>
      </w:r>
      <w:r w:rsidR="00360B43">
        <w:rPr>
          <w:rFonts w:ascii="Times New Roman" w:hAnsi="Times New Roman" w:cs="Times New Roman"/>
          <w:sz w:val="24"/>
          <w:szCs w:val="24"/>
          <w:lang w:eastAsia="pl-PL"/>
        </w:rPr>
        <w:t xml:space="preserve">Kwidzyn 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>posiada udziały, do:</w:t>
      </w:r>
    </w:p>
    <w:p w:rsidR="00281FB1" w:rsidRPr="00AE21A8" w:rsidRDefault="00281FB1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1) dokonywania na dzień 31 grudnia każdego roku inwentaryzacji sald należności </w:t>
      </w:r>
      <w:r w:rsidR="002C321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>i zobowiązań występujących pomiędzy wszystkimi jednostkami objętymi bilansem skonsolidowanym;</w:t>
      </w:r>
    </w:p>
    <w:p w:rsidR="00281FB1" w:rsidRPr="00AE21A8" w:rsidRDefault="00281FB1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2) sporządzania i dostarczania do Urzędu </w:t>
      </w:r>
      <w:r w:rsidR="00246CE4">
        <w:rPr>
          <w:rFonts w:ascii="Times New Roman" w:hAnsi="Times New Roman" w:cs="Times New Roman"/>
          <w:sz w:val="24"/>
          <w:szCs w:val="24"/>
          <w:lang w:eastAsia="pl-PL"/>
        </w:rPr>
        <w:t xml:space="preserve">Gminy Kwidzyn 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>do dnia 31 maja następnego roku wykazu zobowiązań i należności między jednostkami objętymi bilansem skonsolidowanym zgodnie z wzorami zawartymi w załącznikach nr 1 i nr 2 do Instrukcji;</w:t>
      </w:r>
    </w:p>
    <w:p w:rsidR="00281FB1" w:rsidRPr="00AE21A8" w:rsidRDefault="00281FB1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21A8">
        <w:rPr>
          <w:rFonts w:ascii="Times New Roman" w:hAnsi="Times New Roman" w:cs="Times New Roman"/>
          <w:sz w:val="24"/>
          <w:szCs w:val="24"/>
          <w:lang w:eastAsia="pl-PL"/>
        </w:rPr>
        <w:t>3) dostarczania bilansu rocznego wraz z informacją dodat</w:t>
      </w:r>
      <w:r w:rsidR="002C3213">
        <w:rPr>
          <w:rFonts w:ascii="Times New Roman" w:hAnsi="Times New Roman" w:cs="Times New Roman"/>
          <w:sz w:val="24"/>
          <w:szCs w:val="24"/>
          <w:lang w:eastAsia="pl-PL"/>
        </w:rPr>
        <w:t xml:space="preserve">kową i objaśnieniami do Urzędu </w:t>
      </w:r>
      <w:r w:rsidR="00246CE4">
        <w:rPr>
          <w:rFonts w:ascii="Times New Roman" w:hAnsi="Times New Roman" w:cs="Times New Roman"/>
          <w:sz w:val="24"/>
          <w:szCs w:val="24"/>
          <w:lang w:eastAsia="pl-PL"/>
        </w:rPr>
        <w:t xml:space="preserve">Gminy Kwidzyn 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>nie później niż do dnia 31 maja następnego roku.</w:t>
      </w:r>
    </w:p>
    <w:p w:rsidR="00281FB1" w:rsidRDefault="00AE21A8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25E3">
        <w:rPr>
          <w:rFonts w:ascii="Times New Roman" w:hAnsi="Times New Roman" w:cs="Times New Roman"/>
          <w:b/>
          <w:sz w:val="24"/>
          <w:szCs w:val="24"/>
          <w:lang w:eastAsia="pl-PL"/>
        </w:rPr>
        <w:t>§ 6.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>Wykonanie zarządzenia powierzam Skarbnikowi Gminy.</w:t>
      </w:r>
    </w:p>
    <w:p w:rsidR="00EC08ED" w:rsidRPr="00AE21A8" w:rsidRDefault="00EC08ED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25E3">
        <w:rPr>
          <w:rFonts w:ascii="Times New Roman" w:hAnsi="Times New Roman" w:cs="Times New Roman"/>
          <w:b/>
          <w:sz w:val="24"/>
          <w:szCs w:val="24"/>
          <w:lang w:eastAsia="pl-PL"/>
        </w:rPr>
        <w:t>§ 7.</w:t>
      </w:r>
      <w:r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Traci moc Zarządzenie Nr 20/16 </w:t>
      </w:r>
      <w:r>
        <w:rPr>
          <w:rFonts w:ascii="Times New Roman" w:hAnsi="Times New Roman"/>
          <w:sz w:val="24"/>
          <w:szCs w:val="24"/>
        </w:rPr>
        <w:t xml:space="preserve">Wójta Gminy Kwidzyn z dnia </w:t>
      </w:r>
      <w:r>
        <w:rPr>
          <w:rFonts w:ascii="Times New Roman" w:hAnsi="Times New Roman"/>
          <w:sz w:val="24"/>
          <w:szCs w:val="24"/>
        </w:rPr>
        <w:t>29 lutego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sprawie</w:t>
      </w:r>
      <w:r>
        <w:rPr>
          <w:rFonts w:ascii="Times New Roman" w:hAnsi="Times New Roman"/>
          <w:sz w:val="24"/>
          <w:szCs w:val="24"/>
        </w:rPr>
        <w:t xml:space="preserve"> „Instrukcji sporządzania skonsolidowanego bilansu Gminy Kwidzyn”.</w:t>
      </w:r>
    </w:p>
    <w:p w:rsidR="00281FB1" w:rsidRPr="00AE21A8" w:rsidRDefault="00EC08ED" w:rsidP="002C32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§ 8</w:t>
      </w:r>
      <w:r w:rsidR="00AE21A8" w:rsidRPr="00F925E3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AE21A8" w:rsidRPr="00AE2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1FB1" w:rsidRPr="00AE21A8">
        <w:rPr>
          <w:rFonts w:ascii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281FB1" w:rsidRPr="00AE21A8" w:rsidRDefault="00281FB1" w:rsidP="00281FB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281FB1" w:rsidRPr="00AE21A8" w:rsidRDefault="00281FB1" w:rsidP="00281FB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281FB1" w:rsidRPr="00AE21A8" w:rsidRDefault="00281FB1" w:rsidP="00281FB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281FB1" w:rsidRPr="00AE21A8" w:rsidRDefault="00281FB1" w:rsidP="00281FB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281FB1" w:rsidRPr="00212CA5" w:rsidRDefault="00281FB1" w:rsidP="00281FB1">
      <w:pPr>
        <w:rPr>
          <w:lang w:eastAsia="pl-PL"/>
        </w:rPr>
      </w:pPr>
    </w:p>
    <w:p w:rsidR="00281FB1" w:rsidRPr="00212CA5" w:rsidRDefault="00281FB1" w:rsidP="00281FB1">
      <w:pPr>
        <w:rPr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055EF7" w:rsidRPr="00212CA5" w:rsidRDefault="00055EF7" w:rsidP="00281FB1">
      <w:pPr>
        <w:rPr>
          <w:lang w:eastAsia="pl-PL"/>
        </w:rPr>
      </w:pPr>
    </w:p>
    <w:p w:rsidR="00281FB1" w:rsidRDefault="00281FB1" w:rsidP="00281FB1">
      <w:pPr>
        <w:rPr>
          <w:lang w:eastAsia="pl-PL"/>
        </w:rPr>
      </w:pPr>
    </w:p>
    <w:p w:rsidR="00D8419B" w:rsidRDefault="00D8419B" w:rsidP="00281FB1">
      <w:pPr>
        <w:rPr>
          <w:lang w:eastAsia="pl-PL"/>
        </w:rPr>
      </w:pPr>
    </w:p>
    <w:p w:rsidR="00D8419B" w:rsidRDefault="00D8419B" w:rsidP="00281FB1">
      <w:pPr>
        <w:rPr>
          <w:lang w:eastAsia="pl-PL"/>
        </w:rPr>
      </w:pPr>
    </w:p>
    <w:p w:rsidR="00DB734E" w:rsidRPr="00212CA5" w:rsidRDefault="00DB734E" w:rsidP="00281FB1">
      <w:pPr>
        <w:rPr>
          <w:lang w:eastAsia="pl-PL"/>
        </w:rPr>
      </w:pPr>
    </w:p>
    <w:p w:rsidR="00DB734E" w:rsidRPr="00DB734E" w:rsidRDefault="00DB734E" w:rsidP="00DB734E">
      <w:pPr>
        <w:spacing w:line="256" w:lineRule="auto"/>
        <w:jc w:val="right"/>
        <w:rPr>
          <w:lang w:eastAsia="pl-PL"/>
        </w:rPr>
      </w:pPr>
      <w:r w:rsidRPr="00DB734E">
        <w:rPr>
          <w:lang w:eastAsia="pl-PL"/>
        </w:rPr>
        <w:t>Załącznik nr 1</w:t>
      </w:r>
    </w:p>
    <w:p w:rsidR="00DB734E" w:rsidRPr="00DB734E" w:rsidRDefault="00D63204" w:rsidP="00DB734E">
      <w:pPr>
        <w:spacing w:line="256" w:lineRule="auto"/>
        <w:jc w:val="right"/>
        <w:rPr>
          <w:lang w:eastAsia="pl-PL"/>
        </w:rPr>
      </w:pPr>
      <w:r>
        <w:rPr>
          <w:lang w:eastAsia="pl-PL"/>
        </w:rPr>
        <w:t>do Zarządzenia  Nr 98</w:t>
      </w:r>
      <w:r w:rsidR="00DB734E" w:rsidRPr="00DB734E">
        <w:rPr>
          <w:lang w:eastAsia="pl-PL"/>
        </w:rPr>
        <w:t>/19</w:t>
      </w:r>
    </w:p>
    <w:p w:rsidR="00DB734E" w:rsidRPr="00DB734E" w:rsidRDefault="00DB734E" w:rsidP="00DB734E">
      <w:pPr>
        <w:spacing w:line="256" w:lineRule="auto"/>
        <w:jc w:val="right"/>
        <w:rPr>
          <w:lang w:eastAsia="pl-PL"/>
        </w:rPr>
      </w:pPr>
      <w:r w:rsidRPr="00DB734E">
        <w:rPr>
          <w:lang w:eastAsia="pl-PL"/>
        </w:rPr>
        <w:t>z dnia 19 czerwca 2019r</w:t>
      </w:r>
    </w:p>
    <w:p w:rsidR="00DB734E" w:rsidRPr="00DB734E" w:rsidRDefault="00DB734E" w:rsidP="00DB734E">
      <w:pPr>
        <w:spacing w:line="256" w:lineRule="auto"/>
        <w:jc w:val="center"/>
        <w:rPr>
          <w:b/>
          <w:lang w:eastAsia="pl-PL"/>
        </w:rPr>
      </w:pPr>
    </w:p>
    <w:p w:rsidR="00DB734E" w:rsidRPr="00DB734E" w:rsidRDefault="00DB734E" w:rsidP="00DB734E">
      <w:pPr>
        <w:spacing w:line="256" w:lineRule="auto"/>
        <w:jc w:val="both"/>
        <w:rPr>
          <w:b/>
          <w:lang w:eastAsia="pl-PL"/>
        </w:rPr>
      </w:pPr>
      <w:r w:rsidRPr="00DB734E">
        <w:rPr>
          <w:b/>
          <w:lang w:eastAsia="pl-PL"/>
        </w:rPr>
        <w:t>INSTRUKCJA SPORZĄDZANIA SKONSOLIDOWANEGO BILANSU GMINY KWIDZYN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1. Gmina –  jako jednostka samorządu terytorialnego sporządza skonsolidowany bilans na podstawie obowiązujących przepisów prawa.</w:t>
      </w:r>
    </w:p>
    <w:p w:rsidR="00DB734E" w:rsidRPr="00DB734E" w:rsidRDefault="00DB734E" w:rsidP="00DB734E">
      <w:pPr>
        <w:spacing w:after="0" w:line="240" w:lineRule="auto"/>
        <w:jc w:val="both"/>
        <w:rPr>
          <w:lang w:eastAsia="pl-PL"/>
        </w:rPr>
      </w:pPr>
      <w:r w:rsidRPr="00DB734E">
        <w:rPr>
          <w:lang w:eastAsia="pl-PL"/>
        </w:rPr>
        <w:t xml:space="preserve">2. Gmina jest jednostką dominującą w rozumieniu przepisów rozporządzenia Ministra Finansów </w:t>
      </w:r>
      <w:r w:rsidRPr="00DB734E">
        <w:rPr>
          <w:lang w:eastAsia="pl-PL"/>
        </w:rPr>
        <w:br/>
        <w:t xml:space="preserve">z dnia 13 września 2017 r. </w:t>
      </w:r>
      <w:r w:rsidRPr="00DB734E"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Pr="00DB734E">
        <w:rPr>
          <w:lang w:eastAsia="pl-PL"/>
        </w:rPr>
        <w:t xml:space="preserve"> (Dz. U. z 201</w:t>
      </w:r>
      <w:r w:rsidR="00466E40">
        <w:rPr>
          <w:lang w:eastAsia="pl-PL"/>
        </w:rPr>
        <w:t>7</w:t>
      </w:r>
      <w:r w:rsidRPr="00DB734E">
        <w:rPr>
          <w:lang w:eastAsia="pl-PL"/>
        </w:rPr>
        <w:t xml:space="preserve"> r. poz. 1911), zwanego dalej "rozporządzeniem".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3. Dniem bilansowym jest ostatni dzień roku kalendarzowego.</w:t>
      </w:r>
      <w:bookmarkStart w:id="0" w:name="_GoBack"/>
      <w:bookmarkEnd w:id="0"/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4. Skonsolidowany bilans Gminy jest sporządzany w języku polskim i w walucie polskiej, w złotych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i groszach, w terminie do 30 czerwca roku następującego po dniu bilansowym.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 xml:space="preserve">5. Konsolidacji podlegają bilanse sporządzone na dzień kończący rok obrotowy, tj. na dzień </w:t>
      </w:r>
      <w:r w:rsidRPr="00DB734E">
        <w:rPr>
          <w:lang w:eastAsia="pl-PL"/>
        </w:rPr>
        <w:br/>
        <w:t>31 grudnia każdego roku.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 xml:space="preserve">6. Przez bilans jednostki dominującej rozumie się łączny bilans, który obejmuje dane finansowe </w:t>
      </w:r>
      <w:r w:rsidRPr="00DB734E">
        <w:rPr>
          <w:lang w:eastAsia="pl-PL"/>
        </w:rPr>
        <w:br/>
        <w:t xml:space="preserve">z bilansu z wykonania budżetu i łącznego bilansu obejmującego dane wynikające z bilansów jednostek budżetowych (w tym Urzędu ) , po dokonaniu </w:t>
      </w:r>
      <w:proofErr w:type="spellStart"/>
      <w:r w:rsidRPr="00DB734E">
        <w:rPr>
          <w:lang w:eastAsia="pl-PL"/>
        </w:rPr>
        <w:t>wyłączeń</w:t>
      </w:r>
      <w:proofErr w:type="spellEnd"/>
      <w:r w:rsidRPr="00DB734E">
        <w:rPr>
          <w:lang w:eastAsia="pl-PL"/>
        </w:rPr>
        <w:t xml:space="preserve">  wzajemnych rozliczeń między tymi jednostkami.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7. Konsolidacją obejmuje się bilans jednostki dominującej oraz bilanse łączne jednostek zależnych: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1) bilans łączny samorządowych instytucji kultury, dla których organem założycielskim jest Gmina ,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 xml:space="preserve">2) bilans łączny spółek handlowych, w których jednostka dominująca posiada powyżej 9% całkowitej liczby głosów w organach spółki. 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8. Wykaz jednostek, o których mowa w pkt 6 i 7, określa załącznik nr 2 do zarządzenia w sprawie „Instrukcji sporządzania skonsolidowanego bilansu Gminy Kwidzyn”.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9. Jednostki, o których mowa w pkt 8, w terminie do 31 maja przekazują do Urzędu informacje</w:t>
      </w:r>
      <w:r w:rsidRPr="00DB734E">
        <w:rPr>
          <w:lang w:eastAsia="pl-PL"/>
        </w:rPr>
        <w:br/>
        <w:t>w zakresie określonym w §3, §4 i §5 zarządzenia w sprawie „Instrukcji sporządzania skonsolidowanego bilansu Gminy Kwidzyn”.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10. Referat  finansowy Urzędu  w terminie do 31 maja przekazuje do Skarbnika Gminy  informację dodatkową o wartości udziałów w spółkach prawa handlowego objętych konsolidacją, z podziałem na poszczególne podmioty, zgodnie z załącznikiem nr 3 do Instrukcji.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11.Konsolidacją nie obejmuje się jednostki zależnej, która rozpoczęła działalność w drugiej połowie roku obrotowego, będącego rokiem obrotowym dla jednostki dominującej i łączy swoje księgi rachunkowe i sprawozdanie finansowe za ten okres z księgami rachunkowymi i sprawozdaniem finansowym za rok następny.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lastRenderedPageBreak/>
        <w:t>12.Bilanse jednostek, o których mowa w pkt 6 i pkt. 7.1), konsoliduje się metodą konsolidacji pełnej, polegającą na sumowaniu w pełnej wartości poszczególnych pozycji bilansu jednostki dominującej</w:t>
      </w:r>
      <w:r w:rsidRPr="00DB734E">
        <w:rPr>
          <w:lang w:eastAsia="pl-PL"/>
        </w:rPr>
        <w:br/>
        <w:t xml:space="preserve"> i jednostek zależnych oraz dokonaniu </w:t>
      </w:r>
      <w:proofErr w:type="spellStart"/>
      <w:r w:rsidRPr="00DB734E">
        <w:rPr>
          <w:lang w:eastAsia="pl-PL"/>
        </w:rPr>
        <w:t>wyłączeń</w:t>
      </w:r>
      <w:proofErr w:type="spellEnd"/>
      <w:r w:rsidRPr="00DB734E">
        <w:rPr>
          <w:lang w:eastAsia="pl-PL"/>
        </w:rPr>
        <w:t xml:space="preserve"> i korekt konsolidacyjnych.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 xml:space="preserve">13. Bilanse jednostek, o których mowa w pkt 7.2), konsoliduje się metodą konsolidacji proporcjonalnej, polegającą na sumowaniu w pełnej wartości poszczególnych pozycji bilansu jednostki dominującej z częścią wartości poszczególnych pozycji bilansu jednostek współzależnych, proporcjonalną do posiadanych udziałów  oraz dokonaniu </w:t>
      </w:r>
      <w:proofErr w:type="spellStart"/>
      <w:r w:rsidRPr="00DB734E">
        <w:rPr>
          <w:lang w:eastAsia="pl-PL"/>
        </w:rPr>
        <w:t>wyłączeń</w:t>
      </w:r>
      <w:proofErr w:type="spellEnd"/>
      <w:r w:rsidRPr="00DB734E">
        <w:rPr>
          <w:lang w:eastAsia="pl-PL"/>
        </w:rPr>
        <w:t xml:space="preserve"> i korekt konsolidacyjnych.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14. W procesie konsolidacji wyłączeniu podlegają: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1) wyrażona w cenie nabycia wartość udziałów posiadanych przez jednostkę dominującą i inne jednostki objęte konsolidacją w jednostkach zależnych, z częścią kapitałów jednostek zależnych,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2) wzajemne należności i zobowiązania oraz inne rozrachunki o podobnym charakterze jednostek objętych konsolidacją.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15. Skonsolidowany bilans sporządza się na druku według wzoru stanowiącego załącznik nr 10 do rozporządzenia.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16. Konsolidacja przebiega w następujących etapach: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1) sporządzenie w złotych i groszach łącznego bilansu jednostki dominującej i skonsolidowanego bilansu jednostki dominującej poprzez odpowiednie dostosowanie aktywów i pasywów z bilansu łącznego do wzoru bilansu skonsolidowanego;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 xml:space="preserve">2) sporządzenie w złotych i groszach łącznego bilansu samorządowych instytucji kultury </w:t>
      </w:r>
      <w:r w:rsidRPr="00DB734E">
        <w:rPr>
          <w:lang w:eastAsia="pl-PL"/>
        </w:rPr>
        <w:br/>
        <w:t>i skonsolidowanego bilansu samorządowych instytucji kultury poprzez odpowiednie dostosowanie aktywów i pasywów z bilansu łącznego do wzoru bilansu skonsolidowanego;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3) sporządzenie w złotych i groszach łącznego bilansu spółek prawa handlowego i skonsolidowanego bilansu spółek prawa handlowego poprzez odpowiednie dostosowanie aktywów i pasywów z bilansu łącznego do wzoru bilansu skonsolidowanego;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 xml:space="preserve">4) sporządzenie w złotych i groszach skonsolidowanego bilansu Gminy poprzez zsumowanie poszczególnych pozycji skonsolidowanych bilansów jednostek, o których mowa w </w:t>
      </w:r>
      <w:proofErr w:type="spellStart"/>
      <w:r w:rsidRPr="00DB734E">
        <w:rPr>
          <w:lang w:eastAsia="pl-PL"/>
        </w:rPr>
        <w:t>ppkt</w:t>
      </w:r>
      <w:proofErr w:type="spellEnd"/>
      <w:r w:rsidRPr="00DB734E">
        <w:rPr>
          <w:lang w:eastAsia="pl-PL"/>
        </w:rPr>
        <w:t xml:space="preserve"> 1, 2 i 3;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5) sporządzenie łącznego wykazu wzajemnych zobowiązań i należności między jednostkami objętymi bilansem łącznym, instytucjami kultury i spółkami prawa handlowego z udziałem gminy objętymi bilansem skonsolidowanym;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6) porównanie wartości udziałów w spółkach prawa handlowego otrzymanego z Referatu Finansowego z informacjami dodatkowymi dostarczonymi przez spółki;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 xml:space="preserve">7) dokonanie </w:t>
      </w:r>
      <w:proofErr w:type="spellStart"/>
      <w:r w:rsidRPr="00DB734E">
        <w:rPr>
          <w:lang w:eastAsia="pl-PL"/>
        </w:rPr>
        <w:t>wyłączeń</w:t>
      </w:r>
      <w:proofErr w:type="spellEnd"/>
      <w:r w:rsidRPr="00DB734E">
        <w:rPr>
          <w:lang w:eastAsia="pl-PL"/>
        </w:rPr>
        <w:t xml:space="preserve"> w skonsolidowanym bilansie Gminy, o którym mowa w </w:t>
      </w:r>
      <w:proofErr w:type="spellStart"/>
      <w:r w:rsidRPr="00DB734E">
        <w:rPr>
          <w:lang w:eastAsia="pl-PL"/>
        </w:rPr>
        <w:t>ppkt</w:t>
      </w:r>
      <w:proofErr w:type="spellEnd"/>
      <w:r w:rsidRPr="00DB734E">
        <w:rPr>
          <w:lang w:eastAsia="pl-PL"/>
        </w:rPr>
        <w:t xml:space="preserve"> 4;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 xml:space="preserve">8) sporządzenie w złotych i groszach skonsolidowanego bilansu Gminy – po dokonaniu </w:t>
      </w:r>
      <w:proofErr w:type="spellStart"/>
      <w:r w:rsidRPr="00DB734E">
        <w:rPr>
          <w:lang w:eastAsia="pl-PL"/>
        </w:rPr>
        <w:t>wyłączeń</w:t>
      </w:r>
      <w:proofErr w:type="spellEnd"/>
      <w:r w:rsidRPr="00DB734E">
        <w:rPr>
          <w:lang w:eastAsia="pl-PL"/>
        </w:rPr>
        <w:t>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17. Dokumentację bilansu skonsolidowanego stanowią: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1) tabele dostosowujące pozycje aktywów i pasywów do wzoru bilansu skonsolidowanego;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2) skonsolidowany bilans jednostki dominującej;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3) skonsolidowany bilans samorządowych instytucji kultury;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4) skonsolidowany bilans spółek prawa handlowego;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5) skonsolidowany bilans Gminy;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lastRenderedPageBreak/>
        <w:t xml:space="preserve">6) skonsolidowany bilans Gminy  po </w:t>
      </w:r>
      <w:proofErr w:type="spellStart"/>
      <w:r w:rsidRPr="00DB734E">
        <w:rPr>
          <w:lang w:eastAsia="pl-PL"/>
        </w:rPr>
        <w:t>wyłączeniach</w:t>
      </w:r>
      <w:proofErr w:type="spellEnd"/>
      <w:r w:rsidRPr="00DB734E">
        <w:rPr>
          <w:lang w:eastAsia="pl-PL"/>
        </w:rPr>
        <w:t>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17.Skonsolidowany bilans Gminy – podpisują organ wykonawczy gminy i Skarbnik lub osoby je zastępujące.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18. W przypadku rozszerzenia zakresu informacji prezentowanych w skonsolidowanym bilansie, decyzję o sporządzeniu dokumentacji dodatkowej podejmuje Skarbnik.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  <w:r w:rsidRPr="00DB734E">
        <w:rPr>
          <w:lang w:eastAsia="pl-PL"/>
        </w:rPr>
        <w:t>19.Skonsolidowany bilans przekazywany jest do Regionalnej Izby Obrachunkowej w formie elektronicznej podpisany podpisem elektronicznym w terminie do 30 czerwca roku następującego po dniu bilansowym.</w:t>
      </w: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</w:p>
    <w:p w:rsidR="00DB734E" w:rsidRPr="00DB734E" w:rsidRDefault="00DB734E" w:rsidP="00DB734E">
      <w:pPr>
        <w:spacing w:line="256" w:lineRule="auto"/>
        <w:jc w:val="both"/>
        <w:rPr>
          <w:lang w:eastAsia="pl-PL"/>
        </w:rPr>
      </w:pPr>
    </w:p>
    <w:p w:rsidR="00DB734E" w:rsidRPr="00DB734E" w:rsidRDefault="00DB734E" w:rsidP="00DB734E">
      <w:pPr>
        <w:spacing w:line="256" w:lineRule="auto"/>
        <w:jc w:val="both"/>
      </w:pPr>
    </w:p>
    <w:p w:rsidR="00281FB1" w:rsidRDefault="00281FB1" w:rsidP="00360B43">
      <w:pPr>
        <w:jc w:val="both"/>
        <w:rPr>
          <w:lang w:eastAsia="pl-PL"/>
        </w:rPr>
      </w:pPr>
    </w:p>
    <w:p w:rsidR="00055EF7" w:rsidRDefault="00055EF7" w:rsidP="00360B43">
      <w:pPr>
        <w:jc w:val="both"/>
        <w:rPr>
          <w:lang w:eastAsia="pl-PL"/>
        </w:rPr>
      </w:pPr>
    </w:p>
    <w:p w:rsidR="00055EF7" w:rsidRDefault="00055EF7" w:rsidP="00281FB1">
      <w:pPr>
        <w:rPr>
          <w:lang w:eastAsia="pl-PL"/>
        </w:rPr>
      </w:pPr>
    </w:p>
    <w:p w:rsidR="00055EF7" w:rsidRDefault="00055EF7" w:rsidP="00281FB1">
      <w:pPr>
        <w:rPr>
          <w:lang w:eastAsia="pl-PL"/>
        </w:rPr>
      </w:pPr>
    </w:p>
    <w:p w:rsidR="00055EF7" w:rsidRDefault="00055EF7" w:rsidP="00281FB1">
      <w:pPr>
        <w:rPr>
          <w:lang w:eastAsia="pl-PL"/>
        </w:rPr>
      </w:pPr>
    </w:p>
    <w:p w:rsidR="00055EF7" w:rsidRDefault="00055EF7" w:rsidP="00281FB1">
      <w:pPr>
        <w:rPr>
          <w:lang w:eastAsia="pl-PL"/>
        </w:rPr>
      </w:pPr>
    </w:p>
    <w:p w:rsidR="00055EF7" w:rsidRDefault="00055EF7" w:rsidP="00281FB1">
      <w:pPr>
        <w:rPr>
          <w:lang w:eastAsia="pl-PL"/>
        </w:rPr>
      </w:pPr>
    </w:p>
    <w:p w:rsidR="00055EF7" w:rsidRDefault="00055EF7" w:rsidP="00281FB1">
      <w:pPr>
        <w:rPr>
          <w:lang w:eastAsia="pl-PL"/>
        </w:rPr>
      </w:pPr>
    </w:p>
    <w:p w:rsidR="00055EF7" w:rsidRDefault="00055EF7" w:rsidP="00281FB1">
      <w:pPr>
        <w:rPr>
          <w:lang w:eastAsia="pl-PL"/>
        </w:rPr>
      </w:pPr>
    </w:p>
    <w:p w:rsidR="00055EF7" w:rsidRDefault="00055EF7" w:rsidP="00281FB1">
      <w:pPr>
        <w:rPr>
          <w:lang w:eastAsia="pl-PL"/>
        </w:rPr>
      </w:pPr>
    </w:p>
    <w:p w:rsidR="00055EF7" w:rsidRDefault="00055EF7" w:rsidP="00281FB1">
      <w:pPr>
        <w:rPr>
          <w:lang w:eastAsia="pl-PL"/>
        </w:rPr>
      </w:pPr>
    </w:p>
    <w:p w:rsidR="000912F7" w:rsidRDefault="000912F7" w:rsidP="00281FB1">
      <w:pPr>
        <w:rPr>
          <w:lang w:eastAsia="pl-PL"/>
        </w:rPr>
      </w:pPr>
    </w:p>
    <w:p w:rsidR="000912F7" w:rsidRDefault="000912F7" w:rsidP="00281FB1">
      <w:pPr>
        <w:rPr>
          <w:lang w:eastAsia="pl-PL"/>
        </w:rPr>
      </w:pPr>
    </w:p>
    <w:p w:rsidR="000912F7" w:rsidRDefault="000912F7" w:rsidP="00281FB1">
      <w:pPr>
        <w:rPr>
          <w:lang w:eastAsia="pl-PL"/>
        </w:rPr>
      </w:pPr>
    </w:p>
    <w:p w:rsidR="000912F7" w:rsidRDefault="000912F7" w:rsidP="00281FB1">
      <w:pPr>
        <w:rPr>
          <w:lang w:eastAsia="pl-PL"/>
        </w:rPr>
      </w:pPr>
    </w:p>
    <w:p w:rsidR="001251E1" w:rsidRDefault="001251E1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1251E1" w:rsidRDefault="001251E1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912F7" w:rsidRDefault="000912F7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435316" w:rsidRDefault="0043531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435316" w:rsidRDefault="0043531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DB734E" w:rsidRDefault="00DB734E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DB734E" w:rsidRDefault="00DB734E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DB734E" w:rsidRDefault="00DB734E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DB734E" w:rsidRDefault="00DB734E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DB734E" w:rsidRDefault="00DB734E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51301B" w:rsidRDefault="0051301B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51301B" w:rsidRDefault="0051301B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Pr="000C5CA0" w:rsidRDefault="000C5CA0" w:rsidP="000C5CA0">
      <w:pPr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 xml:space="preserve">Załącznik Nr </w:t>
      </w:r>
      <w:r>
        <w:rPr>
          <w:sz w:val="18"/>
          <w:szCs w:val="18"/>
          <w:lang w:eastAsia="pl-PL"/>
        </w:rPr>
        <w:t>1</w:t>
      </w:r>
    </w:p>
    <w:p w:rsidR="000C5CA0" w:rsidRPr="000C5CA0" w:rsidRDefault="000C5CA0" w:rsidP="000C5CA0">
      <w:pPr>
        <w:spacing w:line="240" w:lineRule="auto"/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>do Instrukcji sporządzania</w:t>
      </w:r>
    </w:p>
    <w:p w:rsidR="000C5CA0" w:rsidRPr="000C5CA0" w:rsidRDefault="000C5CA0" w:rsidP="000C5CA0">
      <w:pPr>
        <w:spacing w:line="240" w:lineRule="auto"/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 xml:space="preserve"> skonsolidowanego bilansu </w:t>
      </w:r>
    </w:p>
    <w:p w:rsidR="000C5CA0" w:rsidRPr="000C5CA0" w:rsidRDefault="000C5CA0" w:rsidP="000C5CA0">
      <w:pPr>
        <w:spacing w:line="240" w:lineRule="auto"/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>Gminy Kwidzyn</w:t>
      </w: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861D06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861D06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861D06" w:rsidRPr="00351708" w:rsidRDefault="00861D06" w:rsidP="00861D06">
      <w:pPr>
        <w:shd w:val="clear" w:color="auto" w:fill="FFFFFF"/>
        <w:spacing w:after="0" w:line="336" w:lineRule="atLeast"/>
        <w:jc w:val="center"/>
        <w:rPr>
          <w:rFonts w:eastAsia="Times New Roman" w:cs="Tahoma"/>
          <w:color w:val="000000"/>
          <w:u w:val="single"/>
          <w:lang w:eastAsia="pl-PL"/>
        </w:rPr>
      </w:pPr>
      <w:r w:rsidRPr="00351708">
        <w:rPr>
          <w:rFonts w:eastAsia="Times New Roman" w:cs="Tahoma"/>
          <w:color w:val="000000"/>
          <w:u w:val="single"/>
          <w:lang w:eastAsia="pl-PL"/>
        </w:rPr>
        <w:t>INFORMACJA DODATKOWA O WZAJEMNYCH NALEŻNOŚCIACH POMIĘDZY JEDNOSTKAMI OBJĘTYMI</w:t>
      </w:r>
    </w:p>
    <w:p w:rsidR="00861D06" w:rsidRPr="00351708" w:rsidRDefault="00861D06" w:rsidP="00861D06">
      <w:pPr>
        <w:shd w:val="clear" w:color="auto" w:fill="FFFFFF"/>
        <w:spacing w:after="0" w:line="336" w:lineRule="atLeast"/>
        <w:jc w:val="center"/>
        <w:rPr>
          <w:rFonts w:eastAsia="Times New Roman" w:cs="Tahoma"/>
          <w:color w:val="000000"/>
          <w:u w:val="single"/>
          <w:lang w:eastAsia="pl-PL"/>
        </w:rPr>
      </w:pPr>
      <w:r w:rsidRPr="00351708">
        <w:rPr>
          <w:rFonts w:eastAsia="Times New Roman" w:cs="Tahoma"/>
          <w:color w:val="000000"/>
          <w:u w:val="single"/>
          <w:lang w:eastAsia="pl-PL"/>
        </w:rPr>
        <w:t>KONSOLIDACJĄ</w:t>
      </w:r>
    </w:p>
    <w:p w:rsidR="00861D06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861D06" w:rsidTr="002E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Pr="00351708" w:rsidRDefault="00861D06" w:rsidP="002E3306">
            <w:pPr>
              <w:spacing w:line="336" w:lineRule="atLeast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12" w:type="dxa"/>
          </w:tcPr>
          <w:p w:rsidR="00861D06" w:rsidRPr="00351708" w:rsidRDefault="00861D06" w:rsidP="002E3306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Nazwa i adres jednostki</w:t>
            </w:r>
          </w:p>
        </w:tc>
        <w:tc>
          <w:tcPr>
            <w:tcW w:w="1812" w:type="dxa"/>
          </w:tcPr>
          <w:p w:rsidR="00861D06" w:rsidRPr="00351708" w:rsidRDefault="00861D06" w:rsidP="002E3306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Pozycja w bilansie</w:t>
            </w:r>
          </w:p>
        </w:tc>
        <w:tc>
          <w:tcPr>
            <w:tcW w:w="1812" w:type="dxa"/>
          </w:tcPr>
          <w:p w:rsidR="00861D06" w:rsidRPr="00351708" w:rsidRDefault="00861D06" w:rsidP="002E3306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Tytuł należności oraz data wystawienia faktury</w:t>
            </w:r>
          </w:p>
        </w:tc>
        <w:tc>
          <w:tcPr>
            <w:tcW w:w="1812" w:type="dxa"/>
          </w:tcPr>
          <w:p w:rsidR="00861D06" w:rsidRPr="00351708" w:rsidRDefault="00D63204" w:rsidP="002E3306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Kwota w złotych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 i groszach (</w:t>
            </w:r>
            <w:r w:rsidR="00861D06"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brutto)</w:t>
            </w:r>
          </w:p>
        </w:tc>
      </w:tr>
      <w:tr w:rsidR="00861D06" w:rsidTr="002E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Default="00861D06" w:rsidP="002E3306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861D06" w:rsidTr="002E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Default="00861D06" w:rsidP="002E3306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861D06" w:rsidTr="002E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Default="00861D06" w:rsidP="002E3306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861D06" w:rsidTr="002E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Default="00861D06" w:rsidP="002E3306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861D06" w:rsidTr="002E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Default="00861D06" w:rsidP="002E3306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:rsidR="00861D06" w:rsidRPr="00351708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861D06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  <w:r w:rsidRPr="00351708">
        <w:rPr>
          <w:rFonts w:eastAsia="Times New Roman" w:cs="Tahoma"/>
          <w:color w:val="000000"/>
          <w:lang w:eastAsia="pl-PL"/>
        </w:rPr>
        <w:t>data i podpis głównego księgowego</w:t>
      </w:r>
      <w:r>
        <w:rPr>
          <w:rFonts w:eastAsia="Times New Roman" w:cs="Tahoma"/>
          <w:color w:val="000000"/>
          <w:lang w:eastAsia="pl-PL"/>
        </w:rPr>
        <w:t xml:space="preserve">               </w:t>
      </w:r>
    </w:p>
    <w:p w:rsidR="00861D06" w:rsidRPr="00351708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  <w:r w:rsidRPr="00351708">
        <w:rPr>
          <w:rFonts w:eastAsia="Times New Roman" w:cs="Tahoma"/>
          <w:color w:val="000000"/>
          <w:lang w:eastAsia="pl-PL"/>
        </w:rPr>
        <w:t xml:space="preserve"> data</w:t>
      </w:r>
      <w:r>
        <w:rPr>
          <w:rFonts w:eastAsia="Times New Roman" w:cs="Tahoma"/>
          <w:color w:val="000000"/>
          <w:lang w:eastAsia="pl-PL"/>
        </w:rPr>
        <w:t xml:space="preserve"> i podpis kierownika jednostki</w:t>
      </w:r>
      <w:r w:rsidRPr="00351708">
        <w:rPr>
          <w:rFonts w:eastAsia="Times New Roman" w:cs="Tahoma"/>
          <w:color w:val="000000"/>
          <w:lang w:eastAsia="pl-PL"/>
        </w:rPr>
        <w:t xml:space="preserve"> sporządzającej informację  </w:t>
      </w:r>
    </w:p>
    <w:p w:rsidR="00861D06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Pr="00351708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861D06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Pr="000C5CA0" w:rsidRDefault="000C5CA0" w:rsidP="000C5CA0">
      <w:pPr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 xml:space="preserve">Załącznik Nr </w:t>
      </w:r>
      <w:r>
        <w:rPr>
          <w:sz w:val="18"/>
          <w:szCs w:val="18"/>
          <w:lang w:eastAsia="pl-PL"/>
        </w:rPr>
        <w:t>2</w:t>
      </w:r>
    </w:p>
    <w:p w:rsidR="000C5CA0" w:rsidRPr="000C5CA0" w:rsidRDefault="000C5CA0" w:rsidP="000C5CA0">
      <w:pPr>
        <w:spacing w:line="240" w:lineRule="auto"/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>do Instrukcji sporządzania</w:t>
      </w:r>
    </w:p>
    <w:p w:rsidR="000C5CA0" w:rsidRPr="000C5CA0" w:rsidRDefault="000C5CA0" w:rsidP="000C5CA0">
      <w:pPr>
        <w:spacing w:line="240" w:lineRule="auto"/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 xml:space="preserve"> skonsolidowanego bilansu </w:t>
      </w:r>
    </w:p>
    <w:p w:rsidR="000C5CA0" w:rsidRPr="000C5CA0" w:rsidRDefault="000C5CA0" w:rsidP="000C5CA0">
      <w:pPr>
        <w:spacing w:line="240" w:lineRule="auto"/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>Gminy Kwidzyn</w:t>
      </w:r>
    </w:p>
    <w:p w:rsidR="00861D06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861D06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E33FF8" w:rsidRPr="00212CA5" w:rsidRDefault="00E33FF8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861D06" w:rsidRPr="00351708" w:rsidRDefault="00861D06" w:rsidP="00861D06">
      <w:pPr>
        <w:shd w:val="clear" w:color="auto" w:fill="FFFFFF"/>
        <w:spacing w:after="0" w:line="336" w:lineRule="atLeast"/>
        <w:jc w:val="center"/>
        <w:rPr>
          <w:rFonts w:eastAsia="Times New Roman" w:cs="Tahoma"/>
          <w:color w:val="000000"/>
          <w:u w:val="single"/>
          <w:lang w:eastAsia="pl-PL"/>
        </w:rPr>
      </w:pPr>
      <w:r w:rsidRPr="00351708">
        <w:rPr>
          <w:rFonts w:eastAsia="Times New Roman" w:cs="Tahoma"/>
          <w:color w:val="000000"/>
          <w:u w:val="single"/>
          <w:lang w:eastAsia="pl-PL"/>
        </w:rPr>
        <w:t>INFORMACJA DODATKO</w:t>
      </w:r>
      <w:r w:rsidR="00B57105">
        <w:rPr>
          <w:rFonts w:eastAsia="Times New Roman" w:cs="Tahoma"/>
          <w:color w:val="000000"/>
          <w:u w:val="single"/>
          <w:lang w:eastAsia="pl-PL"/>
        </w:rPr>
        <w:t xml:space="preserve">WA O WZAJEMNYCH ZOBOWIĄZANIACH </w:t>
      </w:r>
      <w:r w:rsidRPr="00351708">
        <w:rPr>
          <w:rFonts w:eastAsia="Times New Roman" w:cs="Tahoma"/>
          <w:color w:val="000000"/>
          <w:u w:val="single"/>
          <w:lang w:eastAsia="pl-PL"/>
        </w:rPr>
        <w:t>POMIĘDZY JEDNOSTKAMI OBJĘTYMI KONSOLIDACJĄ</w:t>
      </w:r>
    </w:p>
    <w:p w:rsidR="00861D06" w:rsidRPr="00351708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861D06" w:rsidTr="002E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Pr="00351708" w:rsidRDefault="00861D06" w:rsidP="002E3306">
            <w:pPr>
              <w:spacing w:line="336" w:lineRule="atLeast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12" w:type="dxa"/>
          </w:tcPr>
          <w:p w:rsidR="00861D06" w:rsidRPr="00351708" w:rsidRDefault="00861D06" w:rsidP="002E3306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Nazwa i adres jednostki</w:t>
            </w:r>
          </w:p>
        </w:tc>
        <w:tc>
          <w:tcPr>
            <w:tcW w:w="1812" w:type="dxa"/>
          </w:tcPr>
          <w:p w:rsidR="00861D06" w:rsidRPr="00351708" w:rsidRDefault="00861D06" w:rsidP="002E3306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Pozycja w bilansie</w:t>
            </w:r>
          </w:p>
        </w:tc>
        <w:tc>
          <w:tcPr>
            <w:tcW w:w="1812" w:type="dxa"/>
          </w:tcPr>
          <w:p w:rsidR="00861D06" w:rsidRPr="00351708" w:rsidRDefault="00861D06" w:rsidP="002E3306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Tytuł 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zobowiązania</w:t>
            </w: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oraz data wystawienia faktury</w:t>
            </w:r>
          </w:p>
        </w:tc>
        <w:tc>
          <w:tcPr>
            <w:tcW w:w="1812" w:type="dxa"/>
          </w:tcPr>
          <w:p w:rsidR="00861D06" w:rsidRPr="00351708" w:rsidRDefault="00D63204" w:rsidP="002E3306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Kwota w złotych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 i groszach (</w:t>
            </w: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brutto)</w:t>
            </w:r>
          </w:p>
        </w:tc>
      </w:tr>
      <w:tr w:rsidR="00861D06" w:rsidTr="002E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Default="00861D06" w:rsidP="002E3306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861D06" w:rsidTr="002E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Default="00861D06" w:rsidP="002E3306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861D06" w:rsidTr="002E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Default="00861D06" w:rsidP="002E3306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861D06" w:rsidTr="002E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Default="00861D06" w:rsidP="002E3306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861D06" w:rsidTr="002E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61D06" w:rsidRDefault="00861D06" w:rsidP="002E3306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812" w:type="dxa"/>
          </w:tcPr>
          <w:p w:rsidR="00861D06" w:rsidRDefault="00861D06" w:rsidP="002E330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:rsidR="00861D06" w:rsidRPr="00351708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  <w:r w:rsidRPr="00351708">
        <w:rPr>
          <w:rFonts w:eastAsia="Times New Roman" w:cs="Tahoma"/>
          <w:color w:val="000000"/>
          <w:lang w:eastAsia="pl-PL"/>
        </w:rPr>
        <w:tab/>
      </w:r>
      <w:r w:rsidRPr="00351708">
        <w:rPr>
          <w:rFonts w:eastAsia="Times New Roman" w:cs="Tahoma"/>
          <w:color w:val="000000"/>
          <w:lang w:eastAsia="pl-PL"/>
        </w:rPr>
        <w:tab/>
      </w:r>
      <w:r w:rsidRPr="00351708">
        <w:rPr>
          <w:rFonts w:eastAsia="Times New Roman" w:cs="Tahoma"/>
          <w:color w:val="000000"/>
          <w:lang w:eastAsia="pl-PL"/>
        </w:rPr>
        <w:tab/>
      </w:r>
      <w:r w:rsidRPr="00351708">
        <w:rPr>
          <w:rFonts w:eastAsia="Times New Roman" w:cs="Tahoma"/>
          <w:color w:val="000000"/>
          <w:lang w:eastAsia="pl-PL"/>
        </w:rPr>
        <w:tab/>
      </w:r>
    </w:p>
    <w:p w:rsidR="00861D06" w:rsidRPr="00351708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  <w:r w:rsidRPr="00351708">
        <w:rPr>
          <w:rFonts w:eastAsia="Times New Roman" w:cs="Tahoma"/>
          <w:color w:val="000000"/>
          <w:lang w:eastAsia="pl-PL"/>
        </w:rPr>
        <w:t xml:space="preserve">data i podpis głównego księgowego               </w:t>
      </w:r>
    </w:p>
    <w:p w:rsidR="00861D06" w:rsidRDefault="00861D06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  <w:r w:rsidRPr="00351708">
        <w:rPr>
          <w:rFonts w:eastAsia="Times New Roman" w:cs="Tahoma"/>
          <w:color w:val="000000"/>
          <w:lang w:eastAsia="pl-PL"/>
        </w:rPr>
        <w:t xml:space="preserve"> data</w:t>
      </w:r>
      <w:r>
        <w:rPr>
          <w:rFonts w:eastAsia="Times New Roman" w:cs="Tahoma"/>
          <w:color w:val="000000"/>
          <w:lang w:eastAsia="pl-PL"/>
        </w:rPr>
        <w:t xml:space="preserve"> i podpis kierownika jednostki </w:t>
      </w:r>
      <w:r w:rsidRPr="00351708">
        <w:rPr>
          <w:rFonts w:eastAsia="Times New Roman" w:cs="Tahoma"/>
          <w:color w:val="000000"/>
          <w:lang w:eastAsia="pl-PL"/>
        </w:rPr>
        <w:t xml:space="preserve">sporządzającej informację </w:t>
      </w: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Pr="000C5CA0" w:rsidRDefault="000C5CA0" w:rsidP="000C5CA0">
      <w:pPr>
        <w:shd w:val="clear" w:color="auto" w:fill="FFFFFF"/>
        <w:spacing w:after="0" w:line="336" w:lineRule="atLeast"/>
        <w:rPr>
          <w:rFonts w:eastAsia="Times New Roman" w:cs="Tahoma"/>
          <w:color w:val="000000"/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9374FD" w:rsidRDefault="009374FD" w:rsidP="000C5CA0">
      <w:pPr>
        <w:jc w:val="right"/>
        <w:rPr>
          <w:sz w:val="18"/>
          <w:szCs w:val="18"/>
          <w:lang w:eastAsia="pl-PL"/>
        </w:rPr>
      </w:pPr>
    </w:p>
    <w:p w:rsidR="000C5CA0" w:rsidRDefault="000C5CA0" w:rsidP="000C5CA0">
      <w:pPr>
        <w:jc w:val="right"/>
        <w:rPr>
          <w:sz w:val="18"/>
          <w:szCs w:val="18"/>
          <w:lang w:eastAsia="pl-PL"/>
        </w:rPr>
      </w:pPr>
    </w:p>
    <w:p w:rsidR="000C5CA0" w:rsidRPr="000C5CA0" w:rsidRDefault="000C5CA0" w:rsidP="000C5CA0">
      <w:pPr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>Załącznik Nr 3</w:t>
      </w:r>
    </w:p>
    <w:p w:rsidR="000C5CA0" w:rsidRPr="000C5CA0" w:rsidRDefault="000C5CA0" w:rsidP="000C5CA0">
      <w:pPr>
        <w:spacing w:line="240" w:lineRule="auto"/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>do Instrukcji sporządzania</w:t>
      </w:r>
    </w:p>
    <w:p w:rsidR="000C5CA0" w:rsidRPr="000C5CA0" w:rsidRDefault="000C5CA0" w:rsidP="000C5CA0">
      <w:pPr>
        <w:spacing w:line="240" w:lineRule="auto"/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 xml:space="preserve"> skonsolidowanego bilansu </w:t>
      </w:r>
    </w:p>
    <w:p w:rsidR="000C5CA0" w:rsidRPr="000C5CA0" w:rsidRDefault="000C5CA0" w:rsidP="000C5CA0">
      <w:pPr>
        <w:spacing w:line="240" w:lineRule="auto"/>
        <w:jc w:val="right"/>
        <w:rPr>
          <w:sz w:val="18"/>
          <w:szCs w:val="18"/>
          <w:lang w:eastAsia="pl-PL"/>
        </w:rPr>
      </w:pPr>
      <w:r w:rsidRPr="000C5CA0">
        <w:rPr>
          <w:sz w:val="18"/>
          <w:szCs w:val="18"/>
          <w:lang w:eastAsia="pl-PL"/>
        </w:rPr>
        <w:t>Gminy Kwidzyn</w:t>
      </w:r>
    </w:p>
    <w:p w:rsidR="000C5CA0" w:rsidRDefault="000C5CA0" w:rsidP="000C5CA0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Pr="00212CA5" w:rsidRDefault="000C5CA0" w:rsidP="000C5CA0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Pr="00212CA5" w:rsidRDefault="000C5CA0" w:rsidP="000C5CA0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Pr="00351708" w:rsidRDefault="000C5CA0" w:rsidP="000C5CA0">
      <w:pPr>
        <w:shd w:val="clear" w:color="auto" w:fill="FFFFFF"/>
        <w:spacing w:after="0" w:line="336" w:lineRule="atLeast"/>
        <w:rPr>
          <w:rFonts w:eastAsia="Times New Roman" w:cs="Tahoma"/>
          <w:b/>
          <w:color w:val="000000"/>
          <w:lang w:eastAsia="pl-PL"/>
        </w:rPr>
      </w:pPr>
      <w:r w:rsidRPr="00351708">
        <w:rPr>
          <w:rFonts w:eastAsia="Times New Roman" w:cs="Tahoma"/>
          <w:b/>
          <w:color w:val="000000"/>
          <w:lang w:eastAsia="pl-PL"/>
        </w:rPr>
        <w:t>WYKAZ SPÓŁEK OBJĘTYCH</w:t>
      </w:r>
      <w:r>
        <w:rPr>
          <w:rFonts w:eastAsia="Times New Roman" w:cs="Tahoma"/>
          <w:b/>
          <w:color w:val="000000"/>
          <w:lang w:eastAsia="pl-PL"/>
        </w:rPr>
        <w:t xml:space="preserve"> KONSOLIDACJĄ, W KTÓRYCH GMINA </w:t>
      </w:r>
      <w:r w:rsidRPr="00351708">
        <w:rPr>
          <w:rFonts w:eastAsia="Times New Roman" w:cs="Tahoma"/>
          <w:b/>
          <w:color w:val="000000"/>
          <w:lang w:eastAsia="pl-PL"/>
        </w:rPr>
        <w:t>POSIADA UDZIAŁY</w:t>
      </w:r>
    </w:p>
    <w:p w:rsidR="000C5CA0" w:rsidRPr="00212CA5" w:rsidRDefault="000C5CA0" w:rsidP="000C5CA0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7"/>
        <w:gridCol w:w="3187"/>
        <w:gridCol w:w="2325"/>
        <w:gridCol w:w="2551"/>
      </w:tblGrid>
      <w:tr w:rsidR="000C5CA0" w:rsidTr="007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0C5CA0" w:rsidRPr="00351708" w:rsidRDefault="000C5CA0" w:rsidP="00732005">
            <w:pPr>
              <w:spacing w:line="336" w:lineRule="atLeast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87" w:type="dxa"/>
          </w:tcPr>
          <w:p w:rsidR="000C5CA0" w:rsidRPr="00351708" w:rsidRDefault="000C5CA0" w:rsidP="00732005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Nazwa i adres 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spółki</w:t>
            </w:r>
          </w:p>
        </w:tc>
        <w:tc>
          <w:tcPr>
            <w:tcW w:w="2325" w:type="dxa"/>
          </w:tcPr>
          <w:p w:rsidR="000C5CA0" w:rsidRDefault="000C5CA0" w:rsidP="00732005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AKCJE</w:t>
            </w:r>
          </w:p>
          <w:p w:rsidR="000C5CA0" w:rsidRPr="00351708" w:rsidRDefault="000C5CA0" w:rsidP="00732005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Wartość wg ewidencji księgowej</w:t>
            </w:r>
          </w:p>
        </w:tc>
        <w:tc>
          <w:tcPr>
            <w:tcW w:w="2551" w:type="dxa"/>
          </w:tcPr>
          <w:p w:rsidR="000C5CA0" w:rsidRDefault="000C5CA0" w:rsidP="00732005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UDZIAŁY </w:t>
            </w:r>
          </w:p>
          <w:p w:rsidR="000C5CA0" w:rsidRPr="00351708" w:rsidRDefault="000C5CA0" w:rsidP="00732005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Wartość wg ewidencji księgowej</w:t>
            </w:r>
          </w:p>
        </w:tc>
      </w:tr>
      <w:tr w:rsidR="000C5CA0" w:rsidTr="0073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0C5CA0" w:rsidRDefault="000C5CA0" w:rsidP="00732005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3187" w:type="dxa"/>
          </w:tcPr>
          <w:p w:rsidR="000C5CA0" w:rsidRDefault="000C5CA0" w:rsidP="00732005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:rsidR="000C5CA0" w:rsidRDefault="000C5CA0" w:rsidP="00732005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:rsidR="000C5CA0" w:rsidRDefault="000C5CA0" w:rsidP="00732005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0C5CA0" w:rsidTr="00732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0C5CA0" w:rsidRDefault="000C5CA0" w:rsidP="00732005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3187" w:type="dxa"/>
          </w:tcPr>
          <w:p w:rsidR="000C5CA0" w:rsidRDefault="000C5CA0" w:rsidP="00732005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:rsidR="000C5CA0" w:rsidRDefault="000C5CA0" w:rsidP="00732005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:rsidR="000C5CA0" w:rsidRDefault="000C5CA0" w:rsidP="00732005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0C5CA0" w:rsidTr="0073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0C5CA0" w:rsidRDefault="000C5CA0" w:rsidP="00732005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3187" w:type="dxa"/>
          </w:tcPr>
          <w:p w:rsidR="000C5CA0" w:rsidRDefault="000C5CA0" w:rsidP="00732005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:rsidR="000C5CA0" w:rsidRDefault="000C5CA0" w:rsidP="00732005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:rsidR="000C5CA0" w:rsidRDefault="000C5CA0" w:rsidP="00732005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0C5CA0" w:rsidTr="00732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0C5CA0" w:rsidRDefault="000C5CA0" w:rsidP="00732005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3187" w:type="dxa"/>
          </w:tcPr>
          <w:p w:rsidR="000C5CA0" w:rsidRDefault="000C5CA0" w:rsidP="00732005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:rsidR="000C5CA0" w:rsidRDefault="000C5CA0" w:rsidP="00732005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:rsidR="000C5CA0" w:rsidRDefault="000C5CA0" w:rsidP="00732005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0C5CA0" w:rsidTr="0073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0C5CA0" w:rsidRDefault="000C5CA0" w:rsidP="00732005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3187" w:type="dxa"/>
          </w:tcPr>
          <w:p w:rsidR="000C5CA0" w:rsidRDefault="000C5CA0" w:rsidP="00732005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:rsidR="000C5CA0" w:rsidRDefault="000C5CA0" w:rsidP="00732005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:rsidR="000C5CA0" w:rsidRDefault="000C5CA0" w:rsidP="00732005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:rsidR="000C5CA0" w:rsidRPr="00212CA5" w:rsidRDefault="000C5CA0" w:rsidP="000C5CA0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Pr="00212CA5" w:rsidRDefault="000C5CA0" w:rsidP="000C5CA0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Pr="00E32A67" w:rsidRDefault="000C5CA0" w:rsidP="000C5CA0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  <w:r w:rsidRPr="00E32A67">
        <w:rPr>
          <w:rFonts w:eastAsia="Times New Roman" w:cs="Tahoma"/>
          <w:color w:val="000000"/>
          <w:lang w:eastAsia="pl-PL"/>
        </w:rPr>
        <w:t xml:space="preserve">data i podpis głównego księgowego               </w:t>
      </w:r>
    </w:p>
    <w:p w:rsidR="000C5CA0" w:rsidRDefault="000C5CA0" w:rsidP="000C5CA0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  <w:r w:rsidRPr="00E32A67">
        <w:rPr>
          <w:rFonts w:eastAsia="Times New Roman" w:cs="Tahoma"/>
          <w:color w:val="000000"/>
          <w:lang w:eastAsia="pl-PL"/>
        </w:rPr>
        <w:t xml:space="preserve"> data i podpis</w:t>
      </w:r>
      <w:r>
        <w:rPr>
          <w:rFonts w:eastAsia="Times New Roman" w:cs="Tahoma"/>
          <w:color w:val="000000"/>
          <w:lang w:eastAsia="pl-PL"/>
        </w:rPr>
        <w:t xml:space="preserve"> zarządu spółki</w:t>
      </w:r>
      <w:r w:rsidRPr="00E32A67">
        <w:rPr>
          <w:rFonts w:eastAsia="Times New Roman" w:cs="Tahoma"/>
          <w:color w:val="000000"/>
          <w:lang w:eastAsia="pl-PL"/>
        </w:rPr>
        <w:t xml:space="preserve"> sporządzającej informację  </w:t>
      </w: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9374FD" w:rsidRDefault="009374FD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9374FD" w:rsidRDefault="009374FD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C5CA0" w:rsidRDefault="000C5CA0" w:rsidP="00861D06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3B5CD2" w:rsidRDefault="003B5CD2" w:rsidP="003B5CD2">
      <w:pPr>
        <w:shd w:val="clear" w:color="auto" w:fill="FFFFFF"/>
        <w:spacing w:after="0" w:line="336" w:lineRule="atLeast"/>
        <w:rPr>
          <w:rFonts w:eastAsia="Times New Roman" w:cs="Tahoma"/>
          <w:color w:val="000000"/>
          <w:lang w:eastAsia="pl-PL"/>
        </w:rPr>
      </w:pPr>
    </w:p>
    <w:p w:rsidR="00097845" w:rsidRPr="00212CA5" w:rsidRDefault="00097845" w:rsidP="00097845">
      <w:pPr>
        <w:jc w:val="right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212CA5">
        <w:rPr>
          <w:lang w:eastAsia="pl-PL"/>
        </w:rPr>
        <w:t xml:space="preserve">Załącznik Nr </w:t>
      </w:r>
      <w:r>
        <w:rPr>
          <w:lang w:eastAsia="pl-PL"/>
        </w:rPr>
        <w:t>2</w:t>
      </w:r>
    </w:p>
    <w:p w:rsidR="00097845" w:rsidRDefault="00097845" w:rsidP="00097845">
      <w:pPr>
        <w:jc w:val="right"/>
        <w:rPr>
          <w:lang w:eastAsia="pl-PL"/>
        </w:rPr>
      </w:pPr>
      <w:r w:rsidRPr="00212CA5">
        <w:rPr>
          <w:lang w:eastAsia="pl-PL"/>
        </w:rPr>
        <w:t xml:space="preserve">do </w:t>
      </w:r>
      <w:r>
        <w:rPr>
          <w:lang w:eastAsia="pl-PL"/>
        </w:rPr>
        <w:t>Z</w:t>
      </w:r>
      <w:r w:rsidRPr="00212CA5">
        <w:rPr>
          <w:lang w:eastAsia="pl-PL"/>
        </w:rPr>
        <w:t xml:space="preserve">arządzenia </w:t>
      </w:r>
      <w:r w:rsidR="00D63204">
        <w:rPr>
          <w:lang w:eastAsia="pl-PL"/>
        </w:rPr>
        <w:t xml:space="preserve"> Nr 98</w:t>
      </w:r>
      <w:r>
        <w:rPr>
          <w:lang w:eastAsia="pl-PL"/>
        </w:rPr>
        <w:t>/19</w:t>
      </w:r>
    </w:p>
    <w:p w:rsidR="00097845" w:rsidRPr="00845430" w:rsidRDefault="00097845" w:rsidP="00097845">
      <w:pPr>
        <w:jc w:val="right"/>
        <w:rPr>
          <w:lang w:eastAsia="pl-PL"/>
        </w:rPr>
      </w:pPr>
      <w:r>
        <w:rPr>
          <w:lang w:eastAsia="pl-PL"/>
        </w:rPr>
        <w:t>z dnia 19 czerwca 2019r</w:t>
      </w:r>
    </w:p>
    <w:p w:rsidR="00097845" w:rsidRDefault="00097845" w:rsidP="00097845">
      <w:pPr>
        <w:rPr>
          <w:b/>
          <w:lang w:eastAsia="pl-PL"/>
        </w:rPr>
      </w:pPr>
    </w:p>
    <w:p w:rsidR="00097845" w:rsidRPr="00212CA5" w:rsidRDefault="00097845" w:rsidP="00097845">
      <w:pPr>
        <w:rPr>
          <w:b/>
          <w:lang w:eastAsia="pl-PL"/>
        </w:rPr>
      </w:pPr>
      <w:r w:rsidRPr="00212CA5">
        <w:rPr>
          <w:b/>
          <w:lang w:eastAsia="pl-PL"/>
        </w:rPr>
        <w:t>Wykaz jednostek objętych skonsolidowanym bilansem Gminy</w:t>
      </w:r>
      <w:r w:rsidRPr="00212CA5">
        <w:rPr>
          <w:b/>
          <w:lang w:eastAsia="pl-PL"/>
        </w:rPr>
        <w:cr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977"/>
      </w:tblGrid>
      <w:tr w:rsidR="00097845" w:rsidTr="00481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Pr="00351708" w:rsidRDefault="00097845" w:rsidP="00481DC4">
            <w:pPr>
              <w:spacing w:line="336" w:lineRule="atLeast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</w:tcPr>
          <w:p w:rsidR="00097845" w:rsidRPr="00351708" w:rsidRDefault="00097845" w:rsidP="00481DC4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351708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Nazwa i adres jednostki</w:t>
            </w:r>
          </w:p>
        </w:tc>
        <w:tc>
          <w:tcPr>
            <w:tcW w:w="2977" w:type="dxa"/>
          </w:tcPr>
          <w:p w:rsidR="00097845" w:rsidRPr="00351708" w:rsidRDefault="00097845" w:rsidP="00481DC4">
            <w:pPr>
              <w:spacing w:line="33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Forma organizacyjna</w:t>
            </w:r>
          </w:p>
        </w:tc>
      </w:tr>
      <w:tr w:rsidR="00097845" w:rsidTr="0048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1.</w:t>
            </w:r>
          </w:p>
        </w:tc>
        <w:tc>
          <w:tcPr>
            <w:tcW w:w="4252" w:type="dxa"/>
          </w:tcPr>
          <w:p w:rsidR="00097845" w:rsidRDefault="00097845" w:rsidP="00481DC4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 xml:space="preserve">Gmina Kwidzyn 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samorządu terytorialnego</w:t>
            </w:r>
          </w:p>
        </w:tc>
      </w:tr>
      <w:tr w:rsidR="00097845" w:rsidTr="0048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2.</w:t>
            </w:r>
          </w:p>
        </w:tc>
        <w:tc>
          <w:tcPr>
            <w:tcW w:w="4252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 xml:space="preserve">Gminny Ośrodek Pomocy Społecznej </w:t>
            </w:r>
            <w:r>
              <w:rPr>
                <w:rFonts w:eastAsia="Times New Roman" w:cs="Tahoma"/>
                <w:color w:val="000000"/>
                <w:lang w:eastAsia="pl-PL"/>
              </w:rPr>
              <w:br/>
              <w:t>w Kwidzynie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budżetowa</w:t>
            </w:r>
          </w:p>
        </w:tc>
      </w:tr>
      <w:tr w:rsidR="00097845" w:rsidTr="0048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3.</w:t>
            </w:r>
          </w:p>
        </w:tc>
        <w:tc>
          <w:tcPr>
            <w:tcW w:w="4252" w:type="dxa"/>
          </w:tcPr>
          <w:p w:rsidR="00097845" w:rsidRPr="00845430" w:rsidRDefault="00097845" w:rsidP="0048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Przedszkole w Korzeniewie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budżetowa</w:t>
            </w:r>
          </w:p>
        </w:tc>
      </w:tr>
      <w:tr w:rsidR="00097845" w:rsidTr="0048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4.</w:t>
            </w:r>
          </w:p>
        </w:tc>
        <w:tc>
          <w:tcPr>
            <w:tcW w:w="4252" w:type="dxa"/>
          </w:tcPr>
          <w:p w:rsidR="00097845" w:rsidRPr="00845430" w:rsidRDefault="00097845" w:rsidP="0048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Szkoła Podstawowa w Korzeniewie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budżetowa</w:t>
            </w:r>
          </w:p>
        </w:tc>
      </w:tr>
      <w:tr w:rsidR="00097845" w:rsidTr="0048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5.</w:t>
            </w:r>
          </w:p>
        </w:tc>
        <w:tc>
          <w:tcPr>
            <w:tcW w:w="4252" w:type="dxa"/>
          </w:tcPr>
          <w:p w:rsidR="00097845" w:rsidRPr="00845430" w:rsidRDefault="00097845" w:rsidP="0048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Szkoła Podstawowa im. gen. Augusta Emila Fieldorfa PS. "NIL" w Rakowcu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budżetowa</w:t>
            </w:r>
          </w:p>
        </w:tc>
      </w:tr>
      <w:tr w:rsidR="00097845" w:rsidTr="0048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6.</w:t>
            </w:r>
          </w:p>
        </w:tc>
        <w:tc>
          <w:tcPr>
            <w:tcW w:w="4252" w:type="dxa"/>
          </w:tcPr>
          <w:p w:rsidR="00097845" w:rsidRPr="00845430" w:rsidRDefault="00097845" w:rsidP="0048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Szkoła Podstawowa  im. Marii Kotlarz</w:t>
            </w:r>
            <w:r>
              <w:rPr>
                <w:color w:val="000000"/>
              </w:rPr>
              <w:br/>
              <w:t>w Tychnowach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budżetowa</w:t>
            </w:r>
          </w:p>
        </w:tc>
      </w:tr>
      <w:tr w:rsidR="00097845" w:rsidTr="0048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7.</w:t>
            </w:r>
          </w:p>
        </w:tc>
        <w:tc>
          <w:tcPr>
            <w:tcW w:w="4252" w:type="dxa"/>
          </w:tcPr>
          <w:p w:rsidR="00097845" w:rsidRPr="00845430" w:rsidRDefault="00097845" w:rsidP="0048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Szkoła Podstawowa w Janowie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budżetowa</w:t>
            </w:r>
          </w:p>
        </w:tc>
      </w:tr>
      <w:tr w:rsidR="00097845" w:rsidTr="0048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8.</w:t>
            </w:r>
          </w:p>
        </w:tc>
        <w:tc>
          <w:tcPr>
            <w:tcW w:w="4252" w:type="dxa"/>
          </w:tcPr>
          <w:p w:rsidR="00097845" w:rsidRPr="00845430" w:rsidRDefault="00097845" w:rsidP="0048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Szkoła Podstawowa w </w:t>
            </w:r>
            <w:proofErr w:type="spellStart"/>
            <w:r>
              <w:rPr>
                <w:color w:val="000000"/>
              </w:rPr>
              <w:t>Liczu</w:t>
            </w:r>
            <w:proofErr w:type="spellEnd"/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budżetowa</w:t>
            </w:r>
          </w:p>
        </w:tc>
      </w:tr>
      <w:tr w:rsidR="00097845" w:rsidTr="0048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9.</w:t>
            </w:r>
          </w:p>
        </w:tc>
        <w:tc>
          <w:tcPr>
            <w:tcW w:w="4252" w:type="dxa"/>
          </w:tcPr>
          <w:p w:rsidR="00097845" w:rsidRPr="00845430" w:rsidRDefault="00097845" w:rsidP="0048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Szkoła Podstawowa w Nowym Dworze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budżetowa</w:t>
            </w:r>
          </w:p>
        </w:tc>
      </w:tr>
      <w:tr w:rsidR="00097845" w:rsidTr="0048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10.</w:t>
            </w:r>
          </w:p>
        </w:tc>
        <w:tc>
          <w:tcPr>
            <w:tcW w:w="4252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Gminny Ośrodek Kultury w Kwidzynie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kultury</w:t>
            </w:r>
          </w:p>
        </w:tc>
      </w:tr>
      <w:tr w:rsidR="00097845" w:rsidTr="0048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11.</w:t>
            </w:r>
          </w:p>
        </w:tc>
        <w:tc>
          <w:tcPr>
            <w:tcW w:w="4252" w:type="dxa"/>
          </w:tcPr>
          <w:p w:rsidR="00097845" w:rsidRDefault="00097845" w:rsidP="00481DC4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Biblioteka Publiczna Gminy Kwidzyn</w:t>
            </w:r>
            <w:r>
              <w:rPr>
                <w:rFonts w:eastAsia="Times New Roman" w:cs="Tahoma"/>
                <w:color w:val="000000"/>
                <w:lang w:eastAsia="pl-PL"/>
              </w:rPr>
              <w:br/>
              <w:t xml:space="preserve"> z siedzibą w Marezie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jednostka kultury</w:t>
            </w:r>
          </w:p>
        </w:tc>
      </w:tr>
      <w:tr w:rsidR="00097845" w:rsidTr="0048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12.</w:t>
            </w:r>
          </w:p>
        </w:tc>
        <w:tc>
          <w:tcPr>
            <w:tcW w:w="4252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 xml:space="preserve">Przedsiębiorstwo </w:t>
            </w:r>
            <w:proofErr w:type="spellStart"/>
            <w:r>
              <w:rPr>
                <w:rFonts w:eastAsia="Times New Roman" w:cs="Tahoma"/>
                <w:color w:val="000000"/>
                <w:lang w:eastAsia="pl-PL"/>
              </w:rPr>
              <w:t>Wodociagowo</w:t>
            </w:r>
            <w:proofErr w:type="spellEnd"/>
            <w:r>
              <w:rPr>
                <w:rFonts w:eastAsia="Times New Roman" w:cs="Tahoma"/>
                <w:color w:val="000000"/>
                <w:lang w:eastAsia="pl-PL"/>
              </w:rPr>
              <w:t>-Kanalizacyjne Kwidzyn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Spółka  z o.o.</w:t>
            </w:r>
          </w:p>
        </w:tc>
      </w:tr>
      <w:tr w:rsidR="00097845" w:rsidTr="0048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13.</w:t>
            </w:r>
          </w:p>
        </w:tc>
        <w:tc>
          <w:tcPr>
            <w:tcW w:w="4252" w:type="dxa"/>
          </w:tcPr>
          <w:p w:rsidR="00097845" w:rsidRDefault="00097845" w:rsidP="00481DC4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Zakład Utylizacji Odpadów Gilwa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Spółka  z o.o.</w:t>
            </w:r>
          </w:p>
        </w:tc>
      </w:tr>
      <w:tr w:rsidR="00097845" w:rsidTr="0048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7845" w:rsidRDefault="00097845" w:rsidP="00481DC4">
            <w:pPr>
              <w:spacing w:line="336" w:lineRule="atLeast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14.</w:t>
            </w:r>
          </w:p>
        </w:tc>
        <w:tc>
          <w:tcPr>
            <w:tcW w:w="4252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Kwidzyński Park Przemysłowo-Technologiczny Górki</w:t>
            </w:r>
          </w:p>
        </w:tc>
        <w:tc>
          <w:tcPr>
            <w:tcW w:w="2977" w:type="dxa"/>
          </w:tcPr>
          <w:p w:rsidR="00097845" w:rsidRDefault="00097845" w:rsidP="00481DC4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Spółka  z o.o.</w:t>
            </w:r>
          </w:p>
        </w:tc>
      </w:tr>
    </w:tbl>
    <w:p w:rsidR="00097845" w:rsidRDefault="00097845" w:rsidP="00097845"/>
    <w:p w:rsidR="000C5CA0" w:rsidRPr="00351708" w:rsidRDefault="000C5CA0" w:rsidP="00097845">
      <w:pPr>
        <w:rPr>
          <w:rFonts w:eastAsia="Times New Roman" w:cs="Tahoma"/>
          <w:color w:val="000000"/>
          <w:lang w:eastAsia="pl-PL"/>
        </w:rPr>
      </w:pPr>
    </w:p>
    <w:sectPr w:rsidR="000C5CA0" w:rsidRPr="00351708" w:rsidSect="00861D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23" w:rsidRDefault="00BE1F23" w:rsidP="00AE21A8">
      <w:pPr>
        <w:spacing w:after="0" w:line="240" w:lineRule="auto"/>
      </w:pPr>
      <w:r>
        <w:separator/>
      </w:r>
    </w:p>
  </w:endnote>
  <w:endnote w:type="continuationSeparator" w:id="0">
    <w:p w:rsidR="00BE1F23" w:rsidRDefault="00BE1F23" w:rsidP="00AE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23" w:rsidRDefault="00BE1F23" w:rsidP="00AE21A8">
      <w:pPr>
        <w:spacing w:after="0" w:line="240" w:lineRule="auto"/>
      </w:pPr>
      <w:r>
        <w:separator/>
      </w:r>
    </w:p>
  </w:footnote>
  <w:footnote w:type="continuationSeparator" w:id="0">
    <w:p w:rsidR="00BE1F23" w:rsidRDefault="00BE1F23" w:rsidP="00AE21A8">
      <w:pPr>
        <w:spacing w:after="0" w:line="240" w:lineRule="auto"/>
      </w:pPr>
      <w:r>
        <w:continuationSeparator/>
      </w:r>
    </w:p>
  </w:footnote>
  <w:footnote w:id="1">
    <w:p w:rsidR="00E27910" w:rsidRDefault="00E27910" w:rsidP="00E2791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201</w:t>
      </w:r>
      <w:r w:rsidR="003A4501">
        <w:t>8</w:t>
      </w:r>
      <w:r>
        <w:t xml:space="preserve"> r. poz. </w:t>
      </w:r>
      <w:r w:rsidR="003A4501">
        <w:t>2471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EF"/>
    <w:rsid w:val="00054EB4"/>
    <w:rsid w:val="00055EF7"/>
    <w:rsid w:val="00087F73"/>
    <w:rsid w:val="000912F7"/>
    <w:rsid w:val="00097845"/>
    <w:rsid w:val="000C5CA0"/>
    <w:rsid w:val="000D12BB"/>
    <w:rsid w:val="0011094C"/>
    <w:rsid w:val="001251E1"/>
    <w:rsid w:val="001A6EBB"/>
    <w:rsid w:val="001C57E2"/>
    <w:rsid w:val="001D6436"/>
    <w:rsid w:val="00232024"/>
    <w:rsid w:val="00246CE4"/>
    <w:rsid w:val="00252F18"/>
    <w:rsid w:val="00281FB1"/>
    <w:rsid w:val="00284BC6"/>
    <w:rsid w:val="00294597"/>
    <w:rsid w:val="002C3213"/>
    <w:rsid w:val="002D608B"/>
    <w:rsid w:val="00326BA3"/>
    <w:rsid w:val="003302AF"/>
    <w:rsid w:val="00357CF3"/>
    <w:rsid w:val="00360B43"/>
    <w:rsid w:val="00360D8D"/>
    <w:rsid w:val="003A4501"/>
    <w:rsid w:val="003B5CD2"/>
    <w:rsid w:val="003C1A71"/>
    <w:rsid w:val="003D4B93"/>
    <w:rsid w:val="003E0BAF"/>
    <w:rsid w:val="00427507"/>
    <w:rsid w:val="00435316"/>
    <w:rsid w:val="00466E40"/>
    <w:rsid w:val="0051301B"/>
    <w:rsid w:val="00631F65"/>
    <w:rsid w:val="00637515"/>
    <w:rsid w:val="00656246"/>
    <w:rsid w:val="006A475A"/>
    <w:rsid w:val="006D5E63"/>
    <w:rsid w:val="006F7F7D"/>
    <w:rsid w:val="00733DDC"/>
    <w:rsid w:val="007878F4"/>
    <w:rsid w:val="007B5109"/>
    <w:rsid w:val="007F60CD"/>
    <w:rsid w:val="00813B6A"/>
    <w:rsid w:val="00824A54"/>
    <w:rsid w:val="00861D06"/>
    <w:rsid w:val="00874B88"/>
    <w:rsid w:val="008A2EFA"/>
    <w:rsid w:val="009374FD"/>
    <w:rsid w:val="00986A4D"/>
    <w:rsid w:val="009C3C45"/>
    <w:rsid w:val="00AE21A8"/>
    <w:rsid w:val="00AE79A2"/>
    <w:rsid w:val="00B256C8"/>
    <w:rsid w:val="00B42246"/>
    <w:rsid w:val="00B57105"/>
    <w:rsid w:val="00B67D80"/>
    <w:rsid w:val="00BE1EEF"/>
    <w:rsid w:val="00BE1F23"/>
    <w:rsid w:val="00C720EB"/>
    <w:rsid w:val="00CB59F1"/>
    <w:rsid w:val="00D63204"/>
    <w:rsid w:val="00D80874"/>
    <w:rsid w:val="00D8419B"/>
    <w:rsid w:val="00DB734E"/>
    <w:rsid w:val="00E27910"/>
    <w:rsid w:val="00E33FF8"/>
    <w:rsid w:val="00EA4A47"/>
    <w:rsid w:val="00EA725E"/>
    <w:rsid w:val="00EC08ED"/>
    <w:rsid w:val="00F11ECF"/>
    <w:rsid w:val="00F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FB1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F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1F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281FB1"/>
    <w:pPr>
      <w:spacing w:after="0" w:line="240" w:lineRule="auto"/>
    </w:pPr>
  </w:style>
  <w:style w:type="table" w:customStyle="1" w:styleId="PlainTable1">
    <w:name w:val="Plain Table 1"/>
    <w:basedOn w:val="Standardowy"/>
    <w:uiPriority w:val="41"/>
    <w:rsid w:val="00861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1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1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1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FB1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F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1F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281FB1"/>
    <w:pPr>
      <w:spacing w:after="0" w:line="240" w:lineRule="auto"/>
    </w:pPr>
  </w:style>
  <w:style w:type="table" w:customStyle="1" w:styleId="PlainTable1">
    <w:name w:val="Plain Table 1"/>
    <w:basedOn w:val="Standardowy"/>
    <w:uiPriority w:val="41"/>
    <w:rsid w:val="00861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1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1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1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D626ED2-ED74-48BD-9767-5615D55E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1661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kjaranowska</dc:creator>
  <cp:lastModifiedBy>Iwona Skrajda</cp:lastModifiedBy>
  <cp:revision>42</cp:revision>
  <cp:lastPrinted>2019-06-19T12:20:00Z</cp:lastPrinted>
  <dcterms:created xsi:type="dcterms:W3CDTF">2015-05-13T10:33:00Z</dcterms:created>
  <dcterms:modified xsi:type="dcterms:W3CDTF">2019-06-19T12:20:00Z</dcterms:modified>
</cp:coreProperties>
</file>